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8A" w:rsidRDefault="0073028A" w:rsidP="0073028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3028A" w:rsidRPr="00CF7B07" w:rsidRDefault="0073028A" w:rsidP="0073028A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C414F9">
        <w:rPr>
          <w:rFonts w:ascii="Arial" w:hAnsi="Arial" w:cs="Arial"/>
          <w:b/>
          <w:sz w:val="24"/>
          <w:szCs w:val="24"/>
        </w:rPr>
        <w:t>Processo nº</w:t>
      </w:r>
      <w:r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B762C3" w:rsidRPr="00B762C3">
        <w:rPr>
          <w:rFonts w:ascii="Arial" w:hAnsi="Arial" w:cs="Arial"/>
          <w:color w:val="auto"/>
          <w:sz w:val="24"/>
          <w:szCs w:val="24"/>
        </w:rPr>
        <w:t>884</w:t>
      </w:r>
      <w:r w:rsidRPr="00CF7B07">
        <w:rPr>
          <w:rFonts w:ascii="Arial" w:hAnsi="Arial" w:cs="Arial"/>
          <w:color w:val="auto"/>
          <w:sz w:val="24"/>
          <w:szCs w:val="24"/>
        </w:rPr>
        <w:t xml:space="preserve">/2017 </w:t>
      </w:r>
    </w:p>
    <w:p w:rsidR="0073028A" w:rsidRPr="00997131" w:rsidRDefault="0073028A" w:rsidP="0073028A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97131">
        <w:rPr>
          <w:rFonts w:ascii="Arial" w:hAnsi="Arial" w:cs="Arial"/>
          <w:b/>
          <w:color w:val="auto"/>
          <w:sz w:val="24"/>
          <w:szCs w:val="24"/>
        </w:rPr>
        <w:t xml:space="preserve">Interessado: </w:t>
      </w:r>
      <w:r w:rsidRPr="00997131">
        <w:rPr>
          <w:rFonts w:ascii="Arial" w:hAnsi="Arial" w:cs="Arial"/>
          <w:color w:val="auto"/>
          <w:sz w:val="24"/>
          <w:szCs w:val="24"/>
        </w:rPr>
        <w:t>Sec</w:t>
      </w:r>
      <w:r w:rsidR="00CF7B07">
        <w:rPr>
          <w:rFonts w:ascii="Arial" w:hAnsi="Arial" w:cs="Arial"/>
          <w:color w:val="auto"/>
          <w:sz w:val="24"/>
          <w:szCs w:val="24"/>
        </w:rPr>
        <w:t xml:space="preserve">retaria </w:t>
      </w:r>
      <w:r w:rsidR="00B762C3">
        <w:rPr>
          <w:rFonts w:ascii="Arial" w:hAnsi="Arial" w:cs="Arial"/>
          <w:color w:val="auto"/>
          <w:sz w:val="24"/>
          <w:szCs w:val="24"/>
        </w:rPr>
        <w:t>Municipal de Saúde</w:t>
      </w:r>
    </w:p>
    <w:p w:rsidR="0073028A" w:rsidRDefault="0073028A" w:rsidP="0073028A">
      <w:pPr>
        <w:spacing w:line="240" w:lineRule="auto"/>
        <w:ind w:left="1701" w:hanging="1701"/>
        <w:jc w:val="both"/>
        <w:rPr>
          <w:rFonts w:ascii="Arial" w:hAnsi="Arial" w:cs="Arial"/>
          <w:color w:val="auto"/>
          <w:sz w:val="24"/>
          <w:szCs w:val="24"/>
        </w:rPr>
      </w:pPr>
      <w:r w:rsidRPr="00997131">
        <w:rPr>
          <w:rFonts w:ascii="Arial" w:hAnsi="Arial" w:cs="Arial"/>
          <w:b/>
          <w:color w:val="auto"/>
          <w:sz w:val="24"/>
          <w:szCs w:val="24"/>
        </w:rPr>
        <w:t xml:space="preserve">Assunto: </w:t>
      </w:r>
      <w:r w:rsidR="00B762C3">
        <w:rPr>
          <w:rFonts w:ascii="Arial" w:hAnsi="Arial" w:cs="Arial"/>
          <w:color w:val="auto"/>
          <w:sz w:val="24"/>
          <w:szCs w:val="24"/>
        </w:rPr>
        <w:t>Contratação de prestação de serviços para limpeza de manejo</w:t>
      </w:r>
      <w:r w:rsidR="00654DAD">
        <w:rPr>
          <w:rFonts w:ascii="Arial" w:hAnsi="Arial" w:cs="Arial"/>
          <w:color w:val="auto"/>
          <w:sz w:val="24"/>
          <w:szCs w:val="24"/>
        </w:rPr>
        <w:t xml:space="preserve"> – Dispensa de Licitação</w:t>
      </w:r>
    </w:p>
    <w:p w:rsidR="0073028A" w:rsidRPr="00997131" w:rsidRDefault="0073028A" w:rsidP="0073028A">
      <w:pPr>
        <w:spacing w:line="240" w:lineRule="auto"/>
        <w:ind w:left="1701" w:hanging="170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3A01AA" w:rsidRDefault="0073028A" w:rsidP="0073028A">
      <w:pPr>
        <w:spacing w:line="240" w:lineRule="auto"/>
        <w:ind w:right="334"/>
        <w:jc w:val="center"/>
        <w:rPr>
          <w:rFonts w:ascii="Arial" w:hAnsi="Arial" w:cs="Arial"/>
          <w:b/>
          <w:sz w:val="24"/>
          <w:szCs w:val="24"/>
        </w:rPr>
      </w:pPr>
      <w:r w:rsidRPr="003A01AA">
        <w:rPr>
          <w:rFonts w:ascii="Arial" w:hAnsi="Arial" w:cs="Arial"/>
          <w:b/>
          <w:color w:val="auto"/>
          <w:sz w:val="24"/>
          <w:szCs w:val="24"/>
        </w:rPr>
        <w:t>PARECER Nº 00</w:t>
      </w:r>
      <w:r w:rsidR="00B762C3">
        <w:rPr>
          <w:rFonts w:ascii="Arial" w:hAnsi="Arial" w:cs="Arial"/>
          <w:b/>
          <w:color w:val="auto"/>
          <w:sz w:val="24"/>
          <w:szCs w:val="24"/>
        </w:rPr>
        <w:t>3</w:t>
      </w:r>
      <w:r w:rsidRPr="003A01AA">
        <w:rPr>
          <w:rFonts w:ascii="Arial" w:hAnsi="Arial" w:cs="Arial"/>
          <w:b/>
          <w:color w:val="auto"/>
          <w:sz w:val="24"/>
          <w:szCs w:val="24"/>
        </w:rPr>
        <w:t xml:space="preserve">/2017 – </w:t>
      </w:r>
      <w:r w:rsidRPr="003A01AA">
        <w:rPr>
          <w:rFonts w:ascii="Arial" w:hAnsi="Arial" w:cs="Arial"/>
          <w:b/>
          <w:sz w:val="24"/>
          <w:szCs w:val="24"/>
        </w:rPr>
        <w:t>CI/PMC</w:t>
      </w:r>
    </w:p>
    <w:p w:rsidR="005D2EBB" w:rsidRDefault="005D2EBB" w:rsidP="0073028A">
      <w:pPr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997131" w:rsidRDefault="0073028A" w:rsidP="00CF7B07">
      <w:pPr>
        <w:spacing w:line="360" w:lineRule="auto"/>
        <w:ind w:firstLine="1418"/>
        <w:jc w:val="both"/>
        <w:rPr>
          <w:rFonts w:ascii="Microsoft New Tai Lue" w:hAnsi="Microsoft New Tai Lue" w:cs="Microsoft New Tai Lue"/>
          <w:color w:val="auto"/>
        </w:rPr>
      </w:pPr>
      <w:r w:rsidRPr="00997131">
        <w:rPr>
          <w:rFonts w:ascii="Arial" w:hAnsi="Arial" w:cs="Arial"/>
          <w:color w:val="auto"/>
          <w:sz w:val="24"/>
          <w:szCs w:val="24"/>
        </w:rPr>
        <w:t>Cumpre a Controladoria Geral do Município, com fulcro nos artigos 31, 70 e 74 da Constituição Federal, artigo 59 da Lei Complementar nº 101/2000, Resolução Normativa n° 004/2001 do Tribunal de Contas</w:t>
      </w:r>
      <w:bookmarkStart w:id="0" w:name="_GoBack"/>
      <w:bookmarkEnd w:id="0"/>
      <w:r w:rsidRPr="00997131">
        <w:rPr>
          <w:rFonts w:ascii="Arial" w:hAnsi="Arial" w:cs="Arial"/>
          <w:color w:val="auto"/>
          <w:sz w:val="24"/>
          <w:szCs w:val="24"/>
        </w:rPr>
        <w:t xml:space="preserve"> dos Municípios e a Lei Municipal nº 1633/2013, que criou a função de Controle Interno neste Município</w:t>
      </w:r>
      <w:r w:rsidR="005D2EBB">
        <w:rPr>
          <w:rFonts w:ascii="Arial" w:hAnsi="Arial" w:cs="Arial"/>
          <w:color w:val="auto"/>
          <w:sz w:val="24"/>
          <w:szCs w:val="24"/>
        </w:rPr>
        <w:t xml:space="preserve">, entre outras atribuições, </w:t>
      </w:r>
      <w:r w:rsidRPr="00997131">
        <w:rPr>
          <w:rFonts w:ascii="Arial" w:hAnsi="Arial" w:cs="Arial"/>
          <w:color w:val="auto"/>
          <w:sz w:val="24"/>
          <w:szCs w:val="24"/>
        </w:rPr>
        <w:t>atestar as contas do município, avaliar, emitir pareceres, certificados de auditoria e apoio ao controle externo, referente às contas do executivo municipal</w:t>
      </w:r>
      <w:r w:rsidRPr="00997131">
        <w:rPr>
          <w:rFonts w:ascii="Microsoft New Tai Lue" w:hAnsi="Microsoft New Tai Lue" w:cs="Microsoft New Tai Lue"/>
          <w:color w:val="auto"/>
        </w:rPr>
        <w:t xml:space="preserve"> </w:t>
      </w:r>
      <w:r w:rsidRPr="00997131">
        <w:rPr>
          <w:rFonts w:ascii="Arial" w:hAnsi="Arial" w:cs="Arial"/>
          <w:color w:val="auto"/>
          <w:sz w:val="24"/>
          <w:szCs w:val="24"/>
        </w:rPr>
        <w:t>de Caiapônia-GO, com vistas a verificar a legalidade e a legitimidade de atos de gestão dos responsáveis pela execução orçamentário-financeira e patrimonial e a avaliar seus resultados quanto à economicidade, eficiência e eficácia.</w:t>
      </w:r>
    </w:p>
    <w:p w:rsidR="002E5BBE" w:rsidRPr="00997131" w:rsidRDefault="002E5BBE" w:rsidP="0073028A">
      <w:pPr>
        <w:spacing w:after="0" w:line="36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3028A" w:rsidRPr="005D2EBB" w:rsidRDefault="005D2EBB" w:rsidP="005D2EBB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I – DA ANÁLISE</w:t>
      </w:r>
    </w:p>
    <w:p w:rsidR="005D2EBB" w:rsidRPr="00997131" w:rsidRDefault="005D2EBB" w:rsidP="005D2EBB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997131"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hAnsi="Arial" w:cs="Arial"/>
          <w:color w:val="auto"/>
          <w:sz w:val="24"/>
          <w:szCs w:val="24"/>
        </w:rPr>
        <w:t>m os autos</w:t>
      </w:r>
      <w:r w:rsidRPr="00997131">
        <w:rPr>
          <w:rFonts w:ascii="Arial" w:hAnsi="Arial" w:cs="Arial"/>
          <w:color w:val="auto"/>
          <w:sz w:val="24"/>
          <w:szCs w:val="24"/>
        </w:rPr>
        <w:t xml:space="preserve"> de Processo </w:t>
      </w:r>
      <w:r>
        <w:rPr>
          <w:rFonts w:ascii="Arial" w:hAnsi="Arial" w:cs="Arial"/>
          <w:color w:val="auto"/>
          <w:sz w:val="24"/>
          <w:szCs w:val="24"/>
        </w:rPr>
        <w:t xml:space="preserve">de dispensa de licitação para </w:t>
      </w:r>
      <w:r w:rsidR="00B762C3">
        <w:rPr>
          <w:rFonts w:ascii="Arial" w:hAnsi="Arial" w:cs="Arial"/>
          <w:color w:val="auto"/>
          <w:sz w:val="24"/>
          <w:szCs w:val="24"/>
        </w:rPr>
        <w:t>contratação de pessoas físicas para prestação de serviços braçal para auxiliar a realização dos serviços de asseio e manutenção de praças e prédios do Município de Caiapônia/GO, para um período de 40 (quarenta) dias.</w:t>
      </w:r>
    </w:p>
    <w:p w:rsidR="006821FE" w:rsidRDefault="005D2EBB" w:rsidP="005D2EBB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Q</w:t>
      </w:r>
      <w:r w:rsidR="0073028A" w:rsidRPr="00997131">
        <w:rPr>
          <w:rFonts w:ascii="Arial" w:hAnsi="Arial" w:cs="Arial"/>
          <w:color w:val="auto"/>
          <w:sz w:val="24"/>
          <w:szCs w:val="24"/>
        </w:rPr>
        <w:t>uanto aos atos procedimentais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73028A" w:rsidRPr="00997131">
        <w:rPr>
          <w:rFonts w:ascii="Arial" w:hAnsi="Arial" w:cs="Arial"/>
          <w:color w:val="auto"/>
          <w:sz w:val="24"/>
          <w:szCs w:val="24"/>
        </w:rPr>
        <w:t xml:space="preserve"> observa-se que foi apresentad</w:t>
      </w:r>
      <w:r>
        <w:rPr>
          <w:rFonts w:ascii="Arial" w:hAnsi="Arial" w:cs="Arial"/>
          <w:color w:val="auto"/>
          <w:sz w:val="24"/>
          <w:szCs w:val="24"/>
        </w:rPr>
        <w:t>a</w:t>
      </w:r>
      <w:r w:rsidR="0073028A" w:rsidRPr="0099713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requisição do referido </w:t>
      </w:r>
      <w:r w:rsidR="00353529">
        <w:rPr>
          <w:rFonts w:ascii="Arial" w:hAnsi="Arial" w:cs="Arial"/>
          <w:color w:val="auto"/>
          <w:sz w:val="24"/>
          <w:szCs w:val="24"/>
        </w:rPr>
        <w:t>serviço</w:t>
      </w:r>
      <w:r w:rsidR="006821FE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3028A" w:rsidRPr="00997131">
        <w:rPr>
          <w:rFonts w:ascii="Arial" w:hAnsi="Arial" w:cs="Arial"/>
          <w:color w:val="auto"/>
          <w:sz w:val="24"/>
          <w:szCs w:val="24"/>
        </w:rPr>
        <w:t>acompanhado de termo de refer</w:t>
      </w:r>
      <w:r w:rsidR="006821FE">
        <w:rPr>
          <w:rFonts w:ascii="Arial" w:hAnsi="Arial" w:cs="Arial"/>
          <w:color w:val="auto"/>
          <w:sz w:val="24"/>
          <w:szCs w:val="24"/>
        </w:rPr>
        <w:t>ê</w:t>
      </w:r>
      <w:r w:rsidR="0073028A" w:rsidRPr="00997131">
        <w:rPr>
          <w:rFonts w:ascii="Arial" w:hAnsi="Arial" w:cs="Arial"/>
          <w:color w:val="auto"/>
          <w:sz w:val="24"/>
          <w:szCs w:val="24"/>
        </w:rPr>
        <w:t>ncia</w:t>
      </w:r>
      <w:r w:rsidR="00DA7D55">
        <w:rPr>
          <w:rFonts w:ascii="Arial" w:hAnsi="Arial" w:cs="Arial"/>
          <w:color w:val="auto"/>
          <w:sz w:val="24"/>
          <w:szCs w:val="24"/>
        </w:rPr>
        <w:t>,</w:t>
      </w:r>
      <w:r w:rsidR="006821FE">
        <w:rPr>
          <w:rFonts w:ascii="Arial" w:hAnsi="Arial" w:cs="Arial"/>
          <w:color w:val="auto"/>
          <w:sz w:val="24"/>
          <w:szCs w:val="24"/>
        </w:rPr>
        <w:t xml:space="preserve"> da justificativa da necessidade d</w:t>
      </w:r>
      <w:r w:rsidR="00353529">
        <w:rPr>
          <w:rFonts w:ascii="Arial" w:hAnsi="Arial" w:cs="Arial"/>
          <w:color w:val="auto"/>
          <w:sz w:val="24"/>
          <w:szCs w:val="24"/>
        </w:rPr>
        <w:t>o serviço</w:t>
      </w:r>
      <w:r w:rsidR="00DA7D55">
        <w:rPr>
          <w:rFonts w:ascii="Arial" w:hAnsi="Arial" w:cs="Arial"/>
          <w:color w:val="auto"/>
          <w:sz w:val="24"/>
          <w:szCs w:val="24"/>
        </w:rPr>
        <w:t>, bem como da indicação de dotação orçamentária suficiente.</w:t>
      </w:r>
    </w:p>
    <w:p w:rsidR="002E5BBE" w:rsidRDefault="002E5BBE" w:rsidP="002E5BBE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2E5BBE" w:rsidRPr="005D2EBB" w:rsidRDefault="002E5BBE" w:rsidP="002E5BBE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I</w:t>
      </w:r>
      <w:r w:rsidR="003A01AA">
        <w:rPr>
          <w:rFonts w:ascii="Arial" w:hAnsi="Arial" w:cs="Arial"/>
          <w:b/>
          <w:color w:val="auto"/>
          <w:sz w:val="24"/>
          <w:szCs w:val="24"/>
        </w:rPr>
        <w:t>I</w:t>
      </w:r>
      <w:r>
        <w:rPr>
          <w:rFonts w:ascii="Arial" w:hAnsi="Arial" w:cs="Arial"/>
          <w:b/>
          <w:color w:val="auto"/>
          <w:sz w:val="24"/>
          <w:szCs w:val="24"/>
        </w:rPr>
        <w:t xml:space="preserve"> – DA CONCLUSÃO</w:t>
      </w:r>
    </w:p>
    <w:p w:rsidR="002E5BBE" w:rsidRDefault="002E5BBE" w:rsidP="002E5BBE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353529" w:rsidRDefault="00962691" w:rsidP="002E5BBE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Conforme os autos,</w:t>
      </w:r>
      <w:r w:rsidR="002E5BBE" w:rsidRPr="00997131">
        <w:rPr>
          <w:rFonts w:ascii="Arial" w:hAnsi="Arial" w:cs="Arial"/>
          <w:color w:val="auto"/>
          <w:sz w:val="24"/>
          <w:szCs w:val="24"/>
        </w:rPr>
        <w:t xml:space="preserve"> </w:t>
      </w:r>
      <w:r w:rsidR="002E5BBE">
        <w:rPr>
          <w:rFonts w:ascii="Arial" w:hAnsi="Arial" w:cs="Arial"/>
          <w:color w:val="auto"/>
          <w:sz w:val="24"/>
          <w:szCs w:val="24"/>
        </w:rPr>
        <w:t>observ</w:t>
      </w:r>
      <w:r>
        <w:rPr>
          <w:rFonts w:ascii="Arial" w:hAnsi="Arial" w:cs="Arial"/>
          <w:color w:val="auto"/>
          <w:sz w:val="24"/>
          <w:szCs w:val="24"/>
        </w:rPr>
        <w:t>a-se</w:t>
      </w:r>
      <w:r w:rsidR="002E5BBE">
        <w:rPr>
          <w:rFonts w:ascii="Arial" w:hAnsi="Arial" w:cs="Arial"/>
          <w:color w:val="auto"/>
          <w:sz w:val="24"/>
          <w:szCs w:val="24"/>
        </w:rPr>
        <w:t xml:space="preserve"> que</w:t>
      </w:r>
      <w:r w:rsidR="002E5BBE" w:rsidRPr="00997131">
        <w:rPr>
          <w:rFonts w:ascii="Arial" w:hAnsi="Arial" w:cs="Arial"/>
          <w:color w:val="auto"/>
          <w:sz w:val="24"/>
          <w:szCs w:val="24"/>
        </w:rPr>
        <w:t xml:space="preserve"> foi realizada </w:t>
      </w:r>
      <w:r w:rsidR="00353529">
        <w:rPr>
          <w:rFonts w:ascii="Arial" w:hAnsi="Arial" w:cs="Arial"/>
          <w:color w:val="auto"/>
          <w:sz w:val="24"/>
          <w:szCs w:val="24"/>
        </w:rPr>
        <w:t xml:space="preserve">despesa com contratação de serviços de terceiros – Pessoa Física para realização de serviços de asseio e manutenção de praças e prédios do Município, sendo 08 (oito) trabalhadores para a atividade de servente, com valor mensal individual de R$ 1.933,33 (um mil novecentos e trinta e três reais e trinta e três centavos) e 02 (dois) para supervisores de equipe, com valor mensal individual de R$ 2.666,66 (dois mil seiscentos e sessenta e seis reais e sessenta e seis centavos). </w:t>
      </w:r>
    </w:p>
    <w:p w:rsidR="00962691" w:rsidRDefault="00962691" w:rsidP="00962691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Diante da análise realizada por este Controle Interno, a despesa apresenta as seguintes </w:t>
      </w:r>
      <w:r w:rsidR="00B52431">
        <w:rPr>
          <w:rFonts w:ascii="Arial" w:hAnsi="Arial" w:cs="Arial"/>
          <w:color w:val="auto"/>
          <w:sz w:val="24"/>
          <w:szCs w:val="24"/>
        </w:rPr>
        <w:t>irregularidades</w:t>
      </w:r>
      <w:r>
        <w:rPr>
          <w:rFonts w:ascii="Arial" w:hAnsi="Arial" w:cs="Arial"/>
          <w:color w:val="auto"/>
          <w:sz w:val="24"/>
          <w:szCs w:val="24"/>
        </w:rPr>
        <w:t xml:space="preserve">, diante das normas </w:t>
      </w:r>
      <w:r w:rsidR="00B52431">
        <w:rPr>
          <w:rFonts w:ascii="Arial" w:hAnsi="Arial" w:cs="Arial"/>
          <w:color w:val="auto"/>
          <w:sz w:val="24"/>
          <w:szCs w:val="24"/>
        </w:rPr>
        <w:t>e jurisprudência</w:t>
      </w:r>
      <w:r w:rsidR="00DA7D55">
        <w:rPr>
          <w:rFonts w:ascii="Arial" w:hAnsi="Arial" w:cs="Arial"/>
          <w:color w:val="auto"/>
          <w:sz w:val="24"/>
          <w:szCs w:val="24"/>
        </w:rPr>
        <w:t>s pacificadas</w:t>
      </w:r>
      <w:r w:rsidR="00B52431">
        <w:rPr>
          <w:rFonts w:ascii="Arial" w:hAnsi="Arial" w:cs="Arial"/>
          <w:color w:val="auto"/>
          <w:sz w:val="24"/>
          <w:szCs w:val="24"/>
        </w:rPr>
        <w:t xml:space="preserve"> dos Tribunais de Contas acerca dessa </w:t>
      </w:r>
      <w:r>
        <w:rPr>
          <w:rFonts w:ascii="Arial" w:hAnsi="Arial" w:cs="Arial"/>
          <w:color w:val="auto"/>
          <w:sz w:val="24"/>
          <w:szCs w:val="24"/>
        </w:rPr>
        <w:t>matéria:</w:t>
      </w:r>
    </w:p>
    <w:p w:rsidR="00353529" w:rsidRDefault="00962691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♦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53529">
        <w:rPr>
          <w:rFonts w:ascii="Arial" w:hAnsi="Arial" w:cs="Arial"/>
          <w:color w:val="auto"/>
          <w:sz w:val="24"/>
          <w:szCs w:val="24"/>
        </w:rPr>
        <w:t>O termo de referência prescreve que os trabalhares são contratados para um período de 40 (quarenta) dias, sendo o valor mensal de R$ 1.933,33 e R$ 2.666,66. Acontece que os empenhos e notas fiscais, relativos aos serviços prestados, foram emitidos pelo valor total mensal</w:t>
      </w:r>
      <w:r w:rsidR="00DA7D55">
        <w:rPr>
          <w:rFonts w:ascii="Arial" w:hAnsi="Arial" w:cs="Arial"/>
          <w:color w:val="auto"/>
          <w:sz w:val="24"/>
          <w:szCs w:val="24"/>
        </w:rPr>
        <w:t xml:space="preserve"> (30 dias)</w:t>
      </w:r>
      <w:r w:rsidR="00353529">
        <w:rPr>
          <w:rFonts w:ascii="Arial" w:hAnsi="Arial" w:cs="Arial"/>
          <w:color w:val="auto"/>
          <w:sz w:val="24"/>
          <w:szCs w:val="24"/>
        </w:rPr>
        <w:t>, ou seja, não há referência e nem cálculos dos 10 (dez)</w:t>
      </w:r>
      <w:r w:rsidR="00DA7D55">
        <w:rPr>
          <w:rFonts w:ascii="Arial" w:hAnsi="Arial" w:cs="Arial"/>
          <w:color w:val="auto"/>
          <w:sz w:val="24"/>
          <w:szCs w:val="24"/>
        </w:rPr>
        <w:t xml:space="preserve"> dias </w:t>
      </w:r>
      <w:r w:rsidR="00353529">
        <w:rPr>
          <w:rFonts w:ascii="Arial" w:hAnsi="Arial" w:cs="Arial"/>
          <w:color w:val="auto"/>
          <w:sz w:val="24"/>
          <w:szCs w:val="24"/>
        </w:rPr>
        <w:t>a mais que previa o termo de referência.</w:t>
      </w:r>
    </w:p>
    <w:p w:rsidR="00DD7241" w:rsidRDefault="00DD7241" w:rsidP="00B52431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7241" w:rsidRDefault="00B52431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♦</w:t>
      </w:r>
      <w:r>
        <w:rPr>
          <w:rFonts w:ascii="Arial" w:hAnsi="Arial" w:cs="Arial"/>
          <w:color w:val="auto"/>
          <w:sz w:val="24"/>
          <w:szCs w:val="24"/>
        </w:rPr>
        <w:t xml:space="preserve"> Não constam nos autos </w:t>
      </w:r>
      <w:r w:rsidR="00DD7241">
        <w:rPr>
          <w:rFonts w:ascii="Arial" w:hAnsi="Arial" w:cs="Arial"/>
          <w:color w:val="auto"/>
          <w:sz w:val="24"/>
          <w:szCs w:val="24"/>
        </w:rPr>
        <w:t>documentos que comprovem o cumprimento das regras descritas no art. 26, da Lei 8.666/93, a saber:</w:t>
      </w:r>
    </w:p>
    <w:p w:rsidR="00DD7241" w:rsidRPr="00DD7241" w:rsidRDefault="00DD7241" w:rsidP="00DA7D55">
      <w:pPr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DD7241">
        <w:rPr>
          <w:rFonts w:ascii="Arial" w:hAnsi="Arial" w:cs="Arial"/>
          <w:sz w:val="24"/>
          <w:szCs w:val="24"/>
        </w:rPr>
        <w:t>→ Comunicação, dentro de 3 (três) dias, à autoridade superior, para ratificação e publicação na imprensa oficial, no prazo de 5 (cinco) dias, como condição para a eficácia dos atos.</w:t>
      </w:r>
    </w:p>
    <w:p w:rsidR="00DD7241" w:rsidRPr="00DD7241" w:rsidRDefault="00DA7D55" w:rsidP="00DA7D55">
      <w:pPr>
        <w:pStyle w:val="NormalWeb"/>
        <w:spacing w:before="0" w:beforeAutospacing="0" w:after="0" w:afterAutospacing="0" w:line="360" w:lineRule="auto"/>
        <w:ind w:left="22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→ C</w:t>
      </w:r>
      <w:r w:rsidR="00DD7241" w:rsidRPr="00DD7241">
        <w:rPr>
          <w:rFonts w:ascii="Arial" w:hAnsi="Arial" w:cs="Arial"/>
          <w:color w:val="auto"/>
        </w:rPr>
        <w:t>aracterização da situação emergencial ou calamitosa que justifique a dispensa, quando for o caso;</w:t>
      </w:r>
    </w:p>
    <w:p w:rsidR="00DD7241" w:rsidRPr="00DD7241" w:rsidRDefault="00DD7241" w:rsidP="00DA7D55">
      <w:pPr>
        <w:pStyle w:val="NormalWeb"/>
        <w:spacing w:before="0" w:beforeAutospacing="0" w:after="0" w:afterAutospacing="0" w:line="360" w:lineRule="auto"/>
        <w:ind w:left="2268"/>
        <w:jc w:val="both"/>
        <w:rPr>
          <w:rFonts w:ascii="Arial" w:hAnsi="Arial" w:cs="Arial"/>
          <w:color w:val="auto"/>
        </w:rPr>
      </w:pPr>
      <w:r w:rsidRPr="00DD7241">
        <w:rPr>
          <w:rFonts w:ascii="Arial" w:hAnsi="Arial" w:cs="Arial"/>
          <w:color w:val="auto"/>
        </w:rPr>
        <w:t>→ Razão da escolha do fornecedor ou executante;</w:t>
      </w:r>
    </w:p>
    <w:p w:rsidR="00DD7241" w:rsidRPr="00DD7241" w:rsidRDefault="00DD7241" w:rsidP="00DA7D55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auto"/>
        </w:rPr>
      </w:pPr>
      <w:r w:rsidRPr="00DD7241">
        <w:rPr>
          <w:rFonts w:ascii="Arial" w:hAnsi="Arial" w:cs="Arial"/>
          <w:color w:val="auto"/>
        </w:rPr>
        <w:t>→ Justificativa do preço.</w:t>
      </w:r>
    </w:p>
    <w:p w:rsidR="00DD7241" w:rsidRDefault="00DD7241" w:rsidP="00DD7241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D7241" w:rsidRDefault="002F76B4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♦</w:t>
      </w:r>
      <w:r w:rsidR="00DD7241">
        <w:rPr>
          <w:rFonts w:ascii="Arial" w:hAnsi="Arial" w:cs="Arial"/>
          <w:color w:val="auto"/>
          <w:sz w:val="24"/>
          <w:szCs w:val="24"/>
        </w:rPr>
        <w:t xml:space="preserve"> Não há estudos que comprovem que a contratação de pessoa física é mais vantajosa que a contratação de pessoa jurídica, sendo que o valor utilizado perfaz o montante mensal de R$ 20.800,00 (vinte mil e oitocentos reais) aproximadamente.</w:t>
      </w:r>
    </w:p>
    <w:p w:rsidR="00DD7241" w:rsidRDefault="00DD7241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</w:p>
    <w:p w:rsidR="005E53A9" w:rsidRDefault="005E53A9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♦</w:t>
      </w:r>
      <w:r>
        <w:rPr>
          <w:rFonts w:ascii="Arial" w:hAnsi="Arial" w:cs="Arial"/>
          <w:color w:val="auto"/>
          <w:sz w:val="24"/>
          <w:szCs w:val="24"/>
        </w:rPr>
        <w:t xml:space="preserve"> Não há nos autos estudos ou análises do impacto da despesa contratada diante do art. 18, § 1º da Lei Complementar nº 101/2000 – Lei de Responsabilidade Fiscal.</w:t>
      </w:r>
    </w:p>
    <w:p w:rsidR="005E53A9" w:rsidRDefault="005E53A9" w:rsidP="00B52431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bookmarkStart w:id="1" w:name="art18§1"/>
      <w:bookmarkEnd w:id="1"/>
    </w:p>
    <w:p w:rsidR="005E53A9" w:rsidRDefault="005E53A9" w:rsidP="005E53A9">
      <w:pPr>
        <w:spacing w:after="0" w:line="360" w:lineRule="auto"/>
        <w:ind w:left="22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Art. 18 ............................................................................................</w:t>
      </w:r>
    </w:p>
    <w:p w:rsidR="005E53A9" w:rsidRPr="005E53A9" w:rsidRDefault="005E53A9" w:rsidP="005E53A9">
      <w:pPr>
        <w:spacing w:after="0" w:line="360" w:lineRule="auto"/>
        <w:ind w:left="2268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5E53A9">
        <w:rPr>
          <w:rFonts w:ascii="Arial" w:hAnsi="Arial" w:cs="Arial"/>
          <w:i/>
          <w:sz w:val="20"/>
          <w:szCs w:val="20"/>
        </w:rPr>
        <w:t>§ 1</w:t>
      </w:r>
      <w:r w:rsidRPr="005E53A9">
        <w:rPr>
          <w:rFonts w:ascii="Arial" w:hAnsi="Arial" w:cs="Arial"/>
          <w:i/>
          <w:sz w:val="20"/>
          <w:szCs w:val="20"/>
          <w:u w:val="single"/>
          <w:vertAlign w:val="superscript"/>
        </w:rPr>
        <w:t>o</w:t>
      </w:r>
      <w:r w:rsidRPr="005E53A9">
        <w:rPr>
          <w:rFonts w:ascii="Arial" w:hAnsi="Arial" w:cs="Arial"/>
          <w:i/>
          <w:sz w:val="20"/>
          <w:szCs w:val="20"/>
        </w:rPr>
        <w:t xml:space="preserve"> Os valores dos contratos de terceirização de mão-de-obra que se referem à substituição de servidores e empregados públicos serão contabilizados como "Outras Despesas de Pessoal".</w:t>
      </w:r>
    </w:p>
    <w:p w:rsidR="0073028A" w:rsidRPr="00997131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3028A" w:rsidRPr="00AE10DB" w:rsidRDefault="0073028A" w:rsidP="00CF7B07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E10DB">
        <w:rPr>
          <w:rFonts w:ascii="Arial" w:hAnsi="Arial" w:cs="Arial"/>
          <w:b/>
          <w:color w:val="auto"/>
          <w:sz w:val="24"/>
          <w:szCs w:val="24"/>
        </w:rPr>
        <w:t>III – RECOMENDAÇÃO</w:t>
      </w:r>
    </w:p>
    <w:p w:rsidR="00AE10DB" w:rsidRDefault="00AE10D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Diante da análise realizada, est</w:t>
      </w:r>
      <w:r w:rsidR="00DA7D55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Controlador Intern</w:t>
      </w:r>
      <w:r w:rsidR="00DA7D55"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 xml:space="preserve"> re</w:t>
      </w:r>
      <w:r w:rsidR="0073028A" w:rsidRPr="00997131">
        <w:rPr>
          <w:rFonts w:ascii="Arial" w:hAnsi="Arial" w:cs="Arial"/>
          <w:color w:val="auto"/>
          <w:sz w:val="24"/>
          <w:szCs w:val="24"/>
        </w:rPr>
        <w:t xml:space="preserve">comenda </w:t>
      </w:r>
      <w:r>
        <w:rPr>
          <w:rFonts w:ascii="Arial" w:hAnsi="Arial" w:cs="Arial"/>
          <w:color w:val="auto"/>
          <w:sz w:val="24"/>
          <w:szCs w:val="24"/>
        </w:rPr>
        <w:t>o seguinte:</w:t>
      </w:r>
    </w:p>
    <w:p w:rsidR="00C21B37" w:rsidRDefault="00C21B3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C21B37">
        <w:rPr>
          <w:rFonts w:ascii="Arial" w:hAnsi="Arial" w:cs="Arial"/>
          <w:color w:val="auto"/>
          <w:sz w:val="24"/>
          <w:szCs w:val="24"/>
          <w:u w:val="single"/>
        </w:rPr>
        <w:t>Setor de Compras/Licitação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0063CB" w:rsidRDefault="00C21B3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● </w:t>
      </w:r>
      <w:r w:rsidR="000063CB">
        <w:rPr>
          <w:rFonts w:ascii="Arial" w:hAnsi="Arial" w:cs="Arial"/>
          <w:color w:val="auto"/>
          <w:sz w:val="24"/>
          <w:szCs w:val="24"/>
        </w:rPr>
        <w:t>Encaminhe o processo de toda e qualquer aquisição de material, obras ou serviços a este Setor de Controle Interno para a devida análise prévia, visando a evitar a realização de despesas irregulares.</w:t>
      </w:r>
    </w:p>
    <w:p w:rsidR="000063CB" w:rsidRDefault="000063C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Observem, na emissão de notas de empenhos, os termos do Termo de Referência para que ambos estejam compatíveis.</w:t>
      </w:r>
    </w:p>
    <w:p w:rsidR="000063CB" w:rsidRDefault="000063C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Apresentem estudos de vantajosidade entre a contratação de pessoas jurídicas e pessoas físicas para a realização de despesas dessa natureza.</w:t>
      </w:r>
    </w:p>
    <w:p w:rsidR="00C21B37" w:rsidRDefault="00C21B3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Que os processos de dispensa de licitação sejam instruídos conforme os ditames do art. 26 da Lei 8.666/93;</w:t>
      </w:r>
    </w:p>
    <w:p w:rsidR="0073028A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0063CB" w:rsidRDefault="000063C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0063CB" w:rsidRDefault="000063C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0063CB" w:rsidRPr="00997131" w:rsidRDefault="000063C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Default="00CF7B07" w:rsidP="00CF7B07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IV - </w:t>
      </w:r>
      <w:r w:rsidR="0073028A" w:rsidRPr="00997131">
        <w:rPr>
          <w:rFonts w:ascii="Arial" w:hAnsi="Arial" w:cs="Arial"/>
          <w:b/>
          <w:color w:val="auto"/>
          <w:sz w:val="24"/>
          <w:szCs w:val="24"/>
        </w:rPr>
        <w:t>CERTIFICO:</w:t>
      </w:r>
    </w:p>
    <w:p w:rsidR="0073028A" w:rsidRPr="00997131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392B7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97131">
        <w:rPr>
          <w:rFonts w:ascii="Arial" w:hAnsi="Arial" w:cs="Arial"/>
          <w:color w:val="auto"/>
          <w:sz w:val="24"/>
          <w:szCs w:val="24"/>
        </w:rPr>
        <w:t xml:space="preserve">Que, conforme exames efetuados, o processo referenciado configura pela </w:t>
      </w:r>
      <w:r w:rsidRPr="00392B79">
        <w:rPr>
          <w:rFonts w:ascii="Arial" w:hAnsi="Arial" w:cs="Arial"/>
          <w:b/>
          <w:color w:val="auto"/>
          <w:sz w:val="24"/>
          <w:szCs w:val="24"/>
        </w:rPr>
        <w:t>REGULARIDADE COM RESSALVA*.</w:t>
      </w:r>
    </w:p>
    <w:p w:rsidR="0073028A" w:rsidRPr="00997131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997131">
        <w:rPr>
          <w:rFonts w:ascii="Arial" w:hAnsi="Arial" w:cs="Arial"/>
          <w:color w:val="auto"/>
          <w:sz w:val="24"/>
          <w:szCs w:val="24"/>
        </w:rPr>
        <w:t xml:space="preserve">(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97131">
        <w:rPr>
          <w:rFonts w:ascii="Arial" w:hAnsi="Arial" w:cs="Arial"/>
          <w:color w:val="auto"/>
          <w:sz w:val="24"/>
          <w:szCs w:val="24"/>
        </w:rPr>
        <w:t xml:space="preserve">) Irregularidade é quando não há o que se fazer para consertar o processo e ele tem indícios de ilegalidade ou ferimento a alguma legislação. </w:t>
      </w:r>
    </w:p>
    <w:p w:rsidR="0073028A" w:rsidRPr="00997131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</w:t>
      </w:r>
      <w:r w:rsidR="00CF7B07">
        <w:rPr>
          <w:rFonts w:ascii="Arial" w:hAnsi="Arial" w:cs="Arial"/>
          <w:color w:val="auto"/>
          <w:sz w:val="24"/>
          <w:szCs w:val="24"/>
        </w:rPr>
        <w:t xml:space="preserve"> </w:t>
      </w:r>
      <w:r w:rsidR="00CF7B07" w:rsidRPr="00CF7B07">
        <w:rPr>
          <w:rFonts w:ascii="Arial" w:hAnsi="Arial" w:cs="Arial"/>
          <w:b/>
          <w:color w:val="auto"/>
          <w:sz w:val="24"/>
          <w:szCs w:val="24"/>
        </w:rPr>
        <w:t>X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97131">
        <w:rPr>
          <w:rFonts w:ascii="Arial" w:hAnsi="Arial" w:cs="Arial"/>
          <w:color w:val="auto"/>
          <w:sz w:val="24"/>
          <w:szCs w:val="24"/>
        </w:rPr>
        <w:t xml:space="preserve">) *Regularidade com Ressalvas, quando o processo foi instrumentalizado da forma correta, está tudo certo, porém deve ser ressalvado que não está se observando a Lei de Licitações e Contratos. </w:t>
      </w:r>
    </w:p>
    <w:p w:rsidR="0073028A" w:rsidRPr="00997131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  </w:t>
      </w:r>
      <w:r w:rsidRPr="00997131">
        <w:rPr>
          <w:rFonts w:ascii="Arial" w:hAnsi="Arial" w:cs="Arial"/>
          <w:color w:val="auto"/>
          <w:sz w:val="24"/>
          <w:szCs w:val="24"/>
        </w:rPr>
        <w:t xml:space="preserve">) Regularidade é quando o processo está totalmente dentro da legislação e não há recomendação a ser feita. </w:t>
      </w:r>
    </w:p>
    <w:p w:rsidR="0073028A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CF7B07" w:rsidRDefault="00CF7B0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Alertamos que a não observância dessas recomendações nas despesas futuras realizadas por meio de dispensa de licitação, qualquer que seja o objeto, resultará em parecer pela irregularidade da despesa.</w:t>
      </w:r>
    </w:p>
    <w:p w:rsidR="00CF7B07" w:rsidRPr="00997131" w:rsidRDefault="00CF7B0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997131">
        <w:rPr>
          <w:rFonts w:ascii="Arial" w:hAnsi="Arial" w:cs="Arial"/>
          <w:color w:val="auto"/>
          <w:sz w:val="24"/>
          <w:szCs w:val="24"/>
        </w:rPr>
        <w:t>E</w:t>
      </w:r>
      <w:r w:rsidR="003A01AA">
        <w:rPr>
          <w:rFonts w:ascii="Arial" w:hAnsi="Arial" w:cs="Arial"/>
          <w:color w:val="auto"/>
          <w:sz w:val="24"/>
          <w:szCs w:val="24"/>
        </w:rPr>
        <w:t xml:space="preserve">ste é o nosso </w:t>
      </w:r>
      <w:r w:rsidRPr="00997131">
        <w:rPr>
          <w:rFonts w:ascii="Arial" w:hAnsi="Arial" w:cs="Arial"/>
          <w:color w:val="auto"/>
          <w:sz w:val="24"/>
          <w:szCs w:val="24"/>
        </w:rPr>
        <w:t xml:space="preserve">PARECER, </w:t>
      </w:r>
      <w:r w:rsidR="003A01AA">
        <w:rPr>
          <w:rFonts w:ascii="Arial" w:hAnsi="Arial" w:cs="Arial"/>
          <w:color w:val="auto"/>
          <w:sz w:val="24"/>
          <w:szCs w:val="24"/>
        </w:rPr>
        <w:t>s.m.j</w:t>
      </w:r>
      <w:r w:rsidRPr="00997131">
        <w:rPr>
          <w:rFonts w:ascii="Arial" w:hAnsi="Arial" w:cs="Arial"/>
          <w:color w:val="auto"/>
          <w:sz w:val="24"/>
          <w:szCs w:val="24"/>
        </w:rPr>
        <w:t>.</w:t>
      </w:r>
    </w:p>
    <w:p w:rsidR="0073028A" w:rsidRPr="00997131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F7B07" w:rsidRPr="00997131" w:rsidRDefault="00CF7B07" w:rsidP="0073028A">
      <w:pPr>
        <w:spacing w:after="0" w:line="360" w:lineRule="auto"/>
        <w:ind w:firstLine="851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3028A" w:rsidRPr="00997131" w:rsidRDefault="00DA7D55" w:rsidP="0073028A">
      <w:pPr>
        <w:spacing w:after="0" w:line="240" w:lineRule="auto"/>
        <w:ind w:firstLine="851"/>
        <w:jc w:val="center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>Arthur Antunes Coimbra</w:t>
      </w:r>
    </w:p>
    <w:p w:rsidR="0073028A" w:rsidRPr="00CF7B07" w:rsidRDefault="0073028A" w:rsidP="0073028A">
      <w:pPr>
        <w:spacing w:after="0" w:line="240" w:lineRule="auto"/>
        <w:ind w:firstLine="851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CF7B07">
        <w:rPr>
          <w:rFonts w:ascii="Arial" w:hAnsi="Arial" w:cs="Arial"/>
          <w:i/>
          <w:color w:val="auto"/>
          <w:sz w:val="24"/>
          <w:szCs w:val="24"/>
        </w:rPr>
        <w:t>Controlador Intern</w:t>
      </w:r>
      <w:r w:rsidR="00DA7D55">
        <w:rPr>
          <w:rFonts w:ascii="Arial" w:hAnsi="Arial" w:cs="Arial"/>
          <w:i/>
          <w:color w:val="auto"/>
          <w:sz w:val="24"/>
          <w:szCs w:val="24"/>
        </w:rPr>
        <w:t>o</w:t>
      </w:r>
    </w:p>
    <w:sectPr w:rsidR="0073028A" w:rsidRPr="00CF7B07" w:rsidSect="00654DAD">
      <w:headerReference w:type="default" r:id="rId6"/>
      <w:footerReference w:type="default" r:id="rId7"/>
      <w:pgSz w:w="11906" w:h="16838" w:code="9"/>
      <w:pgMar w:top="1678" w:right="1418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19" w:rsidRDefault="00FE5219" w:rsidP="001C404C">
      <w:pPr>
        <w:spacing w:after="0" w:line="240" w:lineRule="auto"/>
      </w:pPr>
      <w:r>
        <w:separator/>
      </w:r>
    </w:p>
  </w:endnote>
  <w:endnote w:type="continuationSeparator" w:id="0">
    <w:p w:rsidR="00FE5219" w:rsidRDefault="00FE5219" w:rsidP="001C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946604"/>
      <w:docPartObj>
        <w:docPartGallery w:val="Page Numbers (Bottom of Page)"/>
        <w:docPartUnique/>
      </w:docPartObj>
    </w:sdtPr>
    <w:sdtEndPr/>
    <w:sdtContent>
      <w:p w:rsidR="00654DAD" w:rsidRDefault="00654D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09">
          <w:rPr>
            <w:noProof/>
          </w:rPr>
          <w:t>2</w:t>
        </w:r>
        <w:r>
          <w:fldChar w:fldCharType="end"/>
        </w:r>
      </w:p>
    </w:sdtContent>
  </w:sdt>
  <w:p w:rsidR="001C404C" w:rsidRDefault="001C4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19" w:rsidRDefault="00FE5219" w:rsidP="001C404C">
      <w:pPr>
        <w:spacing w:after="0" w:line="240" w:lineRule="auto"/>
      </w:pPr>
      <w:r>
        <w:separator/>
      </w:r>
    </w:p>
  </w:footnote>
  <w:footnote w:type="continuationSeparator" w:id="0">
    <w:p w:rsidR="00FE5219" w:rsidRDefault="00FE5219" w:rsidP="001C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4C" w:rsidRDefault="001C40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17CF23" wp14:editId="6B723D51">
          <wp:simplePos x="0" y="0"/>
          <wp:positionH relativeFrom="page">
            <wp:posOffset>2368550</wp:posOffset>
          </wp:positionH>
          <wp:positionV relativeFrom="page">
            <wp:posOffset>317178</wp:posOffset>
          </wp:positionV>
          <wp:extent cx="2805430" cy="7366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aponi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8A730D5" wp14:editId="61091E23">
          <wp:simplePos x="0" y="0"/>
          <wp:positionH relativeFrom="page">
            <wp:posOffset>-914400</wp:posOffset>
          </wp:positionH>
          <wp:positionV relativeFrom="page">
            <wp:posOffset>2857500</wp:posOffset>
          </wp:positionV>
          <wp:extent cx="5829300" cy="58328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5832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C"/>
    <w:rsid w:val="000063CB"/>
    <w:rsid w:val="000F6BE6"/>
    <w:rsid w:val="001C404C"/>
    <w:rsid w:val="002E5BBE"/>
    <w:rsid w:val="002F76B4"/>
    <w:rsid w:val="00353529"/>
    <w:rsid w:val="00377A31"/>
    <w:rsid w:val="00392B79"/>
    <w:rsid w:val="003A01AA"/>
    <w:rsid w:val="003D0AA5"/>
    <w:rsid w:val="004516BE"/>
    <w:rsid w:val="00475A47"/>
    <w:rsid w:val="00483F42"/>
    <w:rsid w:val="004D7E04"/>
    <w:rsid w:val="005621A6"/>
    <w:rsid w:val="005D2EBB"/>
    <w:rsid w:val="005E53A9"/>
    <w:rsid w:val="00606249"/>
    <w:rsid w:val="00654DAD"/>
    <w:rsid w:val="006821FE"/>
    <w:rsid w:val="0073028A"/>
    <w:rsid w:val="007D6D00"/>
    <w:rsid w:val="00872BDD"/>
    <w:rsid w:val="00882518"/>
    <w:rsid w:val="00886AA9"/>
    <w:rsid w:val="008A458D"/>
    <w:rsid w:val="00921FF9"/>
    <w:rsid w:val="0093497E"/>
    <w:rsid w:val="00962691"/>
    <w:rsid w:val="00A11DE0"/>
    <w:rsid w:val="00A769AB"/>
    <w:rsid w:val="00AE10DB"/>
    <w:rsid w:val="00B02B09"/>
    <w:rsid w:val="00B2735D"/>
    <w:rsid w:val="00B52431"/>
    <w:rsid w:val="00B762C3"/>
    <w:rsid w:val="00C21B37"/>
    <w:rsid w:val="00CF7B07"/>
    <w:rsid w:val="00DA7D55"/>
    <w:rsid w:val="00DD7241"/>
    <w:rsid w:val="00E829A2"/>
    <w:rsid w:val="00EE0D7C"/>
    <w:rsid w:val="00F4464C"/>
    <w:rsid w:val="00FE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9F1674-E0AE-4D71-ACFE-8D8664B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8A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04C"/>
  </w:style>
  <w:style w:type="paragraph" w:styleId="Rodap">
    <w:name w:val="footer"/>
    <w:basedOn w:val="Normal"/>
    <w:link w:val="RodapChar"/>
    <w:uiPriority w:val="99"/>
    <w:unhideWhenUsed/>
    <w:rsid w:val="001C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04C"/>
  </w:style>
  <w:style w:type="paragraph" w:styleId="NormalWeb">
    <w:name w:val="Normal (Web)"/>
    <w:basedOn w:val="Normal"/>
    <w:uiPriority w:val="99"/>
    <w:unhideWhenUsed/>
    <w:rsid w:val="001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92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FF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3028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3028A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Canndu Arte 2</dc:creator>
  <cp:lastModifiedBy>Marcos Roberto dos Santos</cp:lastModifiedBy>
  <cp:revision>2</cp:revision>
  <cp:lastPrinted>2017-06-12T16:23:00Z</cp:lastPrinted>
  <dcterms:created xsi:type="dcterms:W3CDTF">2018-09-19T14:45:00Z</dcterms:created>
  <dcterms:modified xsi:type="dcterms:W3CDTF">2018-09-19T14:45:00Z</dcterms:modified>
</cp:coreProperties>
</file>