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3B7" w:rsidRDefault="007303B7" w:rsidP="007303B7">
      <w:pPr>
        <w:spacing w:line="240" w:lineRule="auto"/>
        <w:rPr>
          <w:rFonts w:ascii="Arial" w:hAnsi="Arial" w:cs="Arial"/>
          <w:b/>
          <w:sz w:val="24"/>
          <w:szCs w:val="24"/>
        </w:rPr>
      </w:pPr>
      <w:bookmarkStart w:id="0" w:name="_GoBack"/>
      <w:bookmarkEnd w:id="0"/>
    </w:p>
    <w:p w:rsidR="007303B7" w:rsidRPr="00CF7B07" w:rsidRDefault="007303B7" w:rsidP="007303B7">
      <w:pPr>
        <w:spacing w:line="240" w:lineRule="auto"/>
        <w:rPr>
          <w:rFonts w:ascii="Arial" w:hAnsi="Arial" w:cs="Arial"/>
          <w:sz w:val="24"/>
          <w:szCs w:val="24"/>
        </w:rPr>
      </w:pPr>
      <w:r w:rsidRPr="00C414F9">
        <w:rPr>
          <w:rFonts w:ascii="Arial" w:hAnsi="Arial" w:cs="Arial"/>
          <w:b/>
          <w:sz w:val="24"/>
          <w:szCs w:val="24"/>
        </w:rPr>
        <w:t>Processo nº</w:t>
      </w:r>
      <w:r>
        <w:rPr>
          <w:rFonts w:ascii="Arial" w:hAnsi="Arial" w:cs="Arial"/>
          <w:b/>
          <w:sz w:val="24"/>
          <w:szCs w:val="24"/>
        </w:rPr>
        <w:t xml:space="preserve">: </w:t>
      </w:r>
      <w:r w:rsidRPr="007303B7">
        <w:rPr>
          <w:rFonts w:ascii="Arial" w:hAnsi="Arial" w:cs="Arial"/>
          <w:sz w:val="24"/>
          <w:szCs w:val="24"/>
        </w:rPr>
        <w:t>001</w:t>
      </w:r>
      <w:r w:rsidRPr="00CF7B07">
        <w:rPr>
          <w:rFonts w:ascii="Arial" w:hAnsi="Arial" w:cs="Arial"/>
          <w:sz w:val="24"/>
          <w:szCs w:val="24"/>
        </w:rPr>
        <w:t xml:space="preserve">/2017 </w:t>
      </w:r>
    </w:p>
    <w:p w:rsidR="007303B7" w:rsidRPr="00997131" w:rsidRDefault="007303B7" w:rsidP="007303B7">
      <w:pPr>
        <w:spacing w:line="240" w:lineRule="auto"/>
        <w:rPr>
          <w:rFonts w:ascii="Arial" w:hAnsi="Arial" w:cs="Arial"/>
          <w:sz w:val="24"/>
          <w:szCs w:val="24"/>
        </w:rPr>
      </w:pPr>
      <w:r w:rsidRPr="00997131">
        <w:rPr>
          <w:rFonts w:ascii="Arial" w:hAnsi="Arial" w:cs="Arial"/>
          <w:b/>
          <w:sz w:val="24"/>
          <w:szCs w:val="24"/>
        </w:rPr>
        <w:t xml:space="preserve">Interessado: </w:t>
      </w:r>
      <w:r w:rsidRPr="00997131">
        <w:rPr>
          <w:rFonts w:ascii="Arial" w:hAnsi="Arial" w:cs="Arial"/>
          <w:sz w:val="24"/>
          <w:szCs w:val="24"/>
        </w:rPr>
        <w:t>Sec</w:t>
      </w:r>
      <w:r>
        <w:rPr>
          <w:rFonts w:ascii="Arial" w:hAnsi="Arial" w:cs="Arial"/>
          <w:sz w:val="24"/>
          <w:szCs w:val="24"/>
        </w:rPr>
        <w:t>retaria Municipal de Saúde</w:t>
      </w:r>
    </w:p>
    <w:p w:rsidR="007303B7" w:rsidRDefault="007303B7" w:rsidP="007303B7">
      <w:pPr>
        <w:spacing w:line="240" w:lineRule="auto"/>
        <w:ind w:left="1701" w:hanging="1701"/>
        <w:jc w:val="both"/>
        <w:rPr>
          <w:rFonts w:ascii="Arial" w:hAnsi="Arial" w:cs="Arial"/>
          <w:sz w:val="24"/>
          <w:szCs w:val="24"/>
        </w:rPr>
      </w:pPr>
      <w:r w:rsidRPr="00997131">
        <w:rPr>
          <w:rFonts w:ascii="Arial" w:hAnsi="Arial" w:cs="Arial"/>
          <w:b/>
          <w:sz w:val="24"/>
          <w:szCs w:val="24"/>
        </w:rPr>
        <w:t xml:space="preserve">Assunto: </w:t>
      </w:r>
      <w:r>
        <w:rPr>
          <w:rFonts w:ascii="Arial" w:hAnsi="Arial" w:cs="Arial"/>
          <w:sz w:val="24"/>
          <w:szCs w:val="24"/>
        </w:rPr>
        <w:t xml:space="preserve">Contratação de </w:t>
      </w:r>
      <w:r w:rsidR="00CD56A3">
        <w:rPr>
          <w:rFonts w:ascii="Arial" w:hAnsi="Arial" w:cs="Arial"/>
          <w:sz w:val="24"/>
          <w:szCs w:val="24"/>
        </w:rPr>
        <w:t>Recepcionista</w:t>
      </w:r>
      <w:r>
        <w:rPr>
          <w:rFonts w:ascii="Arial" w:hAnsi="Arial" w:cs="Arial"/>
          <w:sz w:val="24"/>
          <w:szCs w:val="24"/>
        </w:rPr>
        <w:t xml:space="preserve"> – Credenciamento</w:t>
      </w:r>
    </w:p>
    <w:p w:rsidR="007303B7" w:rsidRPr="00997131" w:rsidRDefault="007303B7" w:rsidP="007303B7">
      <w:pPr>
        <w:spacing w:line="240" w:lineRule="auto"/>
        <w:ind w:left="1701" w:hanging="1701"/>
        <w:jc w:val="both"/>
        <w:rPr>
          <w:rFonts w:ascii="Arial" w:hAnsi="Arial" w:cs="Arial"/>
          <w:sz w:val="24"/>
          <w:szCs w:val="24"/>
        </w:rPr>
      </w:pPr>
    </w:p>
    <w:p w:rsidR="007303B7" w:rsidRPr="003A01AA" w:rsidRDefault="007303B7" w:rsidP="007303B7">
      <w:pPr>
        <w:spacing w:line="240" w:lineRule="auto"/>
        <w:ind w:right="334"/>
        <w:jc w:val="center"/>
        <w:rPr>
          <w:rFonts w:ascii="Arial" w:hAnsi="Arial" w:cs="Arial"/>
          <w:b/>
          <w:sz w:val="24"/>
          <w:szCs w:val="24"/>
        </w:rPr>
      </w:pPr>
      <w:r w:rsidRPr="003A01AA">
        <w:rPr>
          <w:rFonts w:ascii="Arial" w:hAnsi="Arial" w:cs="Arial"/>
          <w:b/>
          <w:sz w:val="24"/>
          <w:szCs w:val="24"/>
        </w:rPr>
        <w:t>PARECER Nº 00</w:t>
      </w:r>
      <w:r>
        <w:rPr>
          <w:rFonts w:ascii="Arial" w:hAnsi="Arial" w:cs="Arial"/>
          <w:b/>
          <w:sz w:val="24"/>
          <w:szCs w:val="24"/>
        </w:rPr>
        <w:t>1</w:t>
      </w:r>
      <w:r w:rsidRPr="003A01AA">
        <w:rPr>
          <w:rFonts w:ascii="Arial" w:hAnsi="Arial" w:cs="Arial"/>
          <w:b/>
          <w:sz w:val="24"/>
          <w:szCs w:val="24"/>
        </w:rPr>
        <w:t>/2017 – C</w:t>
      </w:r>
      <w:r>
        <w:rPr>
          <w:rFonts w:ascii="Arial" w:hAnsi="Arial" w:cs="Arial"/>
          <w:b/>
          <w:sz w:val="24"/>
          <w:szCs w:val="24"/>
        </w:rPr>
        <w:t>ONTROLE INTERNO</w:t>
      </w:r>
    </w:p>
    <w:p w:rsidR="007303B7" w:rsidRDefault="007303B7" w:rsidP="007303B7">
      <w:pPr>
        <w:ind w:firstLine="1418"/>
        <w:jc w:val="both"/>
        <w:rPr>
          <w:rFonts w:ascii="Arial" w:hAnsi="Arial" w:cs="Arial"/>
          <w:sz w:val="24"/>
          <w:szCs w:val="24"/>
        </w:rPr>
      </w:pPr>
    </w:p>
    <w:p w:rsidR="007303B7" w:rsidRPr="00997131" w:rsidRDefault="007303B7" w:rsidP="007303B7">
      <w:pPr>
        <w:spacing w:line="360" w:lineRule="auto"/>
        <w:ind w:firstLine="1418"/>
        <w:jc w:val="both"/>
        <w:rPr>
          <w:rFonts w:ascii="Microsoft New Tai Lue" w:hAnsi="Microsoft New Tai Lue" w:cs="Microsoft New Tai Lue"/>
        </w:rPr>
      </w:pPr>
      <w:r w:rsidRPr="00997131">
        <w:rPr>
          <w:rFonts w:ascii="Arial" w:hAnsi="Arial" w:cs="Arial"/>
          <w:sz w:val="24"/>
          <w:szCs w:val="24"/>
        </w:rPr>
        <w:t xml:space="preserve">Cumpre a Controladoria Geral do Município, com fulcro nos artigos 31, 70 e 74 da Constituição Federal, artigo 59 da Lei Complementar nº 101/2000, Resolução Normativa n° 004/2001 do Tribunal de Contas dos Municípios e a Lei Municipal nº </w:t>
      </w:r>
      <w:r>
        <w:rPr>
          <w:rFonts w:ascii="Arial" w:hAnsi="Arial" w:cs="Arial"/>
          <w:sz w:val="24"/>
          <w:szCs w:val="24"/>
        </w:rPr>
        <w:t>001</w:t>
      </w:r>
      <w:r w:rsidRPr="00997131">
        <w:rPr>
          <w:rFonts w:ascii="Arial" w:hAnsi="Arial" w:cs="Arial"/>
          <w:sz w:val="24"/>
          <w:szCs w:val="24"/>
        </w:rPr>
        <w:t>/201</w:t>
      </w:r>
      <w:r>
        <w:rPr>
          <w:rFonts w:ascii="Arial" w:hAnsi="Arial" w:cs="Arial"/>
          <w:sz w:val="24"/>
          <w:szCs w:val="24"/>
        </w:rPr>
        <w:t>7</w:t>
      </w:r>
      <w:r w:rsidRPr="00997131">
        <w:rPr>
          <w:rFonts w:ascii="Arial" w:hAnsi="Arial" w:cs="Arial"/>
          <w:sz w:val="24"/>
          <w:szCs w:val="24"/>
        </w:rPr>
        <w:t>, que criou a função de Controle Interno neste Município</w:t>
      </w:r>
      <w:r>
        <w:rPr>
          <w:rFonts w:ascii="Arial" w:hAnsi="Arial" w:cs="Arial"/>
          <w:sz w:val="24"/>
          <w:szCs w:val="24"/>
        </w:rPr>
        <w:t xml:space="preserve">, entre outras atribuições, </w:t>
      </w:r>
      <w:r w:rsidRPr="00997131">
        <w:rPr>
          <w:rFonts w:ascii="Arial" w:hAnsi="Arial" w:cs="Arial"/>
          <w:sz w:val="24"/>
          <w:szCs w:val="24"/>
        </w:rPr>
        <w:t>atestar as contas do município, avaliar, emitir pareceres, certificados de auditoria e apoio ao controle externo, referente às contas do executivo municipal</w:t>
      </w:r>
      <w:r w:rsidRPr="00997131">
        <w:rPr>
          <w:rFonts w:ascii="Microsoft New Tai Lue" w:hAnsi="Microsoft New Tai Lue" w:cs="Microsoft New Tai Lue"/>
        </w:rPr>
        <w:t xml:space="preserve"> </w:t>
      </w:r>
      <w:r w:rsidRPr="00997131">
        <w:rPr>
          <w:rFonts w:ascii="Arial" w:hAnsi="Arial" w:cs="Arial"/>
          <w:sz w:val="24"/>
          <w:szCs w:val="24"/>
        </w:rPr>
        <w:t xml:space="preserve">de </w:t>
      </w:r>
      <w:r w:rsidR="00615647">
        <w:rPr>
          <w:rFonts w:ascii="Arial" w:hAnsi="Arial" w:cs="Arial"/>
          <w:sz w:val="24"/>
          <w:szCs w:val="24"/>
        </w:rPr>
        <w:t>Pérola do Norte/GO</w:t>
      </w:r>
      <w:r w:rsidRPr="00997131">
        <w:rPr>
          <w:rFonts w:ascii="Arial" w:hAnsi="Arial" w:cs="Arial"/>
          <w:sz w:val="24"/>
          <w:szCs w:val="24"/>
        </w:rPr>
        <w:t>, com vistas a verificar a legalidade e a legitimidade de atos de gestão dos responsáveis pela execução orçamentário-financeira e patrimonial e a avaliar seus resultados quanto à economicidade, eficiência e eficácia.</w:t>
      </w:r>
    </w:p>
    <w:p w:rsidR="007303B7" w:rsidRPr="00997131" w:rsidRDefault="007303B7" w:rsidP="007303B7">
      <w:pPr>
        <w:spacing w:after="0" w:line="360" w:lineRule="auto"/>
        <w:ind w:firstLine="851"/>
        <w:jc w:val="both"/>
        <w:rPr>
          <w:rFonts w:ascii="Arial" w:hAnsi="Arial" w:cs="Arial"/>
          <w:b/>
          <w:sz w:val="24"/>
          <w:szCs w:val="24"/>
          <w:u w:val="single"/>
        </w:rPr>
      </w:pPr>
    </w:p>
    <w:p w:rsidR="007303B7" w:rsidRPr="005D2EBB" w:rsidRDefault="007303B7" w:rsidP="007303B7">
      <w:pPr>
        <w:spacing w:after="0" w:line="360" w:lineRule="auto"/>
        <w:jc w:val="both"/>
        <w:rPr>
          <w:rFonts w:ascii="Arial" w:hAnsi="Arial" w:cs="Arial"/>
          <w:b/>
          <w:sz w:val="24"/>
          <w:szCs w:val="24"/>
        </w:rPr>
      </w:pPr>
      <w:r>
        <w:rPr>
          <w:rFonts w:ascii="Arial" w:hAnsi="Arial" w:cs="Arial"/>
          <w:b/>
          <w:sz w:val="24"/>
          <w:szCs w:val="24"/>
        </w:rPr>
        <w:t>I – DA ANÁLISE</w:t>
      </w:r>
    </w:p>
    <w:p w:rsidR="007303B7" w:rsidRPr="00997131" w:rsidRDefault="007303B7" w:rsidP="007303B7">
      <w:pPr>
        <w:spacing w:after="0" w:line="360" w:lineRule="auto"/>
        <w:ind w:firstLine="1418"/>
        <w:jc w:val="both"/>
        <w:rPr>
          <w:rFonts w:ascii="Arial" w:hAnsi="Arial" w:cs="Arial"/>
          <w:sz w:val="24"/>
          <w:szCs w:val="24"/>
        </w:rPr>
      </w:pPr>
      <w:r w:rsidRPr="00997131">
        <w:rPr>
          <w:rFonts w:ascii="Arial" w:hAnsi="Arial" w:cs="Arial"/>
          <w:sz w:val="24"/>
          <w:szCs w:val="24"/>
        </w:rPr>
        <w:t>Trata</w:t>
      </w:r>
      <w:r>
        <w:rPr>
          <w:rFonts w:ascii="Arial" w:hAnsi="Arial" w:cs="Arial"/>
          <w:sz w:val="24"/>
          <w:szCs w:val="24"/>
        </w:rPr>
        <w:t>m os autos</w:t>
      </w:r>
      <w:r w:rsidRPr="00997131">
        <w:rPr>
          <w:rFonts w:ascii="Arial" w:hAnsi="Arial" w:cs="Arial"/>
          <w:sz w:val="24"/>
          <w:szCs w:val="24"/>
        </w:rPr>
        <w:t xml:space="preserve"> de Processo </w:t>
      </w:r>
      <w:r>
        <w:rPr>
          <w:rFonts w:ascii="Arial" w:hAnsi="Arial" w:cs="Arial"/>
          <w:sz w:val="24"/>
          <w:szCs w:val="24"/>
        </w:rPr>
        <w:t xml:space="preserve">de </w:t>
      </w:r>
      <w:r w:rsidR="003A7150">
        <w:rPr>
          <w:rFonts w:ascii="Arial" w:hAnsi="Arial" w:cs="Arial"/>
          <w:sz w:val="24"/>
          <w:szCs w:val="24"/>
        </w:rPr>
        <w:t xml:space="preserve">inexigibilidade de </w:t>
      </w:r>
      <w:r>
        <w:rPr>
          <w:rFonts w:ascii="Arial" w:hAnsi="Arial" w:cs="Arial"/>
          <w:sz w:val="24"/>
          <w:szCs w:val="24"/>
        </w:rPr>
        <w:t>licitação</w:t>
      </w:r>
      <w:r w:rsidR="003A7150">
        <w:rPr>
          <w:rFonts w:ascii="Arial" w:hAnsi="Arial" w:cs="Arial"/>
          <w:sz w:val="24"/>
          <w:szCs w:val="24"/>
        </w:rPr>
        <w:t xml:space="preserve">, com amparo no caput do art. 25, da Lei 8.666/93, </w:t>
      </w:r>
      <w:r>
        <w:rPr>
          <w:rFonts w:ascii="Arial" w:hAnsi="Arial" w:cs="Arial"/>
          <w:sz w:val="24"/>
          <w:szCs w:val="24"/>
        </w:rPr>
        <w:t xml:space="preserve">para contratação de pessoa física para prestação de serviços </w:t>
      </w:r>
      <w:r w:rsidR="00B40C9E">
        <w:rPr>
          <w:rFonts w:ascii="Arial" w:hAnsi="Arial" w:cs="Arial"/>
          <w:sz w:val="24"/>
          <w:szCs w:val="24"/>
        </w:rPr>
        <w:t>de recepcionista</w:t>
      </w:r>
      <w:r>
        <w:rPr>
          <w:rFonts w:ascii="Arial" w:hAnsi="Arial" w:cs="Arial"/>
          <w:sz w:val="24"/>
          <w:szCs w:val="24"/>
        </w:rPr>
        <w:t xml:space="preserve">, </w:t>
      </w:r>
      <w:r w:rsidR="00B40C9E">
        <w:rPr>
          <w:rFonts w:ascii="Arial" w:hAnsi="Arial" w:cs="Arial"/>
          <w:sz w:val="24"/>
          <w:szCs w:val="24"/>
        </w:rPr>
        <w:t xml:space="preserve">junto ao Fundo Municipal de Saúde, </w:t>
      </w:r>
      <w:r>
        <w:rPr>
          <w:rFonts w:ascii="Arial" w:hAnsi="Arial" w:cs="Arial"/>
          <w:sz w:val="24"/>
          <w:szCs w:val="24"/>
        </w:rPr>
        <w:t xml:space="preserve">para </w:t>
      </w:r>
      <w:r w:rsidR="00B40C9E">
        <w:rPr>
          <w:rFonts w:ascii="Arial" w:hAnsi="Arial" w:cs="Arial"/>
          <w:sz w:val="24"/>
          <w:szCs w:val="24"/>
        </w:rPr>
        <w:t>o período de 05 de maio a 31 de dezembro de 2017</w:t>
      </w:r>
      <w:r>
        <w:rPr>
          <w:rFonts w:ascii="Arial" w:hAnsi="Arial" w:cs="Arial"/>
          <w:sz w:val="24"/>
          <w:szCs w:val="24"/>
        </w:rPr>
        <w:t>.</w:t>
      </w:r>
    </w:p>
    <w:p w:rsidR="00B40C9E" w:rsidRDefault="00B40C9E" w:rsidP="00B40C9E">
      <w:pPr>
        <w:spacing w:before="100" w:beforeAutospacing="1" w:after="100" w:afterAutospacing="1" w:line="360" w:lineRule="auto"/>
        <w:ind w:firstLine="1418"/>
        <w:jc w:val="both"/>
        <w:rPr>
          <w:rFonts w:ascii="Arial" w:eastAsia="Times New Roman" w:hAnsi="Arial" w:cs="Arial"/>
          <w:sz w:val="24"/>
          <w:szCs w:val="24"/>
          <w:lang w:eastAsia="pt-BR"/>
        </w:rPr>
      </w:pPr>
      <w:r w:rsidRPr="00B40C9E">
        <w:rPr>
          <w:rFonts w:ascii="Arial" w:hAnsi="Arial" w:cs="Arial"/>
          <w:sz w:val="24"/>
          <w:szCs w:val="24"/>
        </w:rPr>
        <w:t xml:space="preserve">Inicialmente, cabe esclarecer que o </w:t>
      </w:r>
      <w:r w:rsidRPr="00B40C9E">
        <w:rPr>
          <w:rFonts w:ascii="Arial" w:eastAsia="Times New Roman" w:hAnsi="Arial" w:cs="Arial"/>
          <w:sz w:val="24"/>
          <w:szCs w:val="24"/>
          <w:lang w:eastAsia="pt-BR"/>
        </w:rPr>
        <w:t xml:space="preserve">instituto do credenciamento é uma forma de contratação direta adotada pela Administração Pública e possui como fundamento o </w:t>
      </w:r>
      <w:r w:rsidRPr="00B40C9E">
        <w:rPr>
          <w:rFonts w:ascii="Arial" w:eastAsia="Times New Roman" w:hAnsi="Arial" w:cs="Arial"/>
          <w:i/>
          <w:sz w:val="24"/>
          <w:szCs w:val="24"/>
          <w:lang w:eastAsia="pt-BR"/>
        </w:rPr>
        <w:t>caput</w:t>
      </w:r>
      <w:r w:rsidRPr="00B40C9E">
        <w:rPr>
          <w:rFonts w:ascii="Arial" w:eastAsia="Times New Roman" w:hAnsi="Arial" w:cs="Arial"/>
          <w:sz w:val="24"/>
          <w:szCs w:val="24"/>
          <w:lang w:eastAsia="pt-BR"/>
        </w:rPr>
        <w:t xml:space="preserve"> do art. 25 da Lei 8.666/93, que prevê a possibilidade de contratação sem licitação prévia, nos casos em que exista inviabilidade de competição.</w:t>
      </w:r>
    </w:p>
    <w:p w:rsidR="00A264AC" w:rsidRPr="00115C63" w:rsidRDefault="00A264AC" w:rsidP="00B40C9E">
      <w:pPr>
        <w:spacing w:before="100" w:beforeAutospacing="1" w:after="100" w:afterAutospacing="1"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No ordenamento jurídico brasileiro não existe lei específica que trate sobre </w:t>
      </w:r>
      <w:r w:rsidR="00C04792">
        <w:rPr>
          <w:rFonts w:ascii="Arial" w:eastAsia="Times New Roman" w:hAnsi="Arial" w:cs="Arial"/>
          <w:sz w:val="24"/>
          <w:szCs w:val="24"/>
          <w:lang w:eastAsia="pt-BR"/>
        </w:rPr>
        <w:t>esse</w:t>
      </w:r>
      <w:r>
        <w:rPr>
          <w:rFonts w:ascii="Arial" w:eastAsia="Times New Roman" w:hAnsi="Arial" w:cs="Arial"/>
          <w:sz w:val="24"/>
          <w:szCs w:val="24"/>
          <w:lang w:eastAsia="pt-BR"/>
        </w:rPr>
        <w:t xml:space="preserve"> sistema de </w:t>
      </w:r>
      <w:r w:rsidR="00C04792">
        <w:rPr>
          <w:rFonts w:ascii="Arial" w:eastAsia="Times New Roman" w:hAnsi="Arial" w:cs="Arial"/>
          <w:sz w:val="24"/>
          <w:szCs w:val="24"/>
          <w:lang w:eastAsia="pt-BR"/>
        </w:rPr>
        <w:t>contratação</w:t>
      </w:r>
      <w:r>
        <w:rPr>
          <w:rFonts w:ascii="Arial" w:eastAsia="Times New Roman" w:hAnsi="Arial" w:cs="Arial"/>
          <w:sz w:val="24"/>
          <w:szCs w:val="24"/>
          <w:lang w:eastAsia="pt-BR"/>
        </w:rPr>
        <w:t xml:space="preserve">. A figura do credenciamento é um </w:t>
      </w:r>
      <w:r>
        <w:rPr>
          <w:rFonts w:ascii="Arial" w:eastAsia="Times New Roman" w:hAnsi="Arial" w:cs="Arial"/>
          <w:sz w:val="24"/>
          <w:szCs w:val="24"/>
          <w:lang w:eastAsia="pt-BR"/>
        </w:rPr>
        <w:lastRenderedPageBreak/>
        <w:t>mecanismo para se efetivar a contratação por inexigibilidade de licitação. Desta forma, o embasamento legal para esse procedimento é justamente a impossibilidade de haver competição entre os interessados em prestar o serviço</w:t>
      </w:r>
      <w:r w:rsidRPr="00115C63">
        <w:rPr>
          <w:rFonts w:ascii="Arial" w:eastAsia="Times New Roman" w:hAnsi="Arial" w:cs="Arial"/>
          <w:sz w:val="24"/>
          <w:szCs w:val="24"/>
          <w:lang w:eastAsia="pt-BR"/>
        </w:rPr>
        <w:t>.</w:t>
      </w:r>
      <w:r w:rsidR="00115C63" w:rsidRPr="00115C63">
        <w:rPr>
          <w:rFonts w:ascii="Arial" w:eastAsia="Times New Roman" w:hAnsi="Arial" w:cs="Arial"/>
          <w:sz w:val="24"/>
          <w:szCs w:val="24"/>
          <w:lang w:eastAsia="pt-BR"/>
        </w:rPr>
        <w:t xml:space="preserve"> </w:t>
      </w:r>
      <w:r w:rsidR="00115C63" w:rsidRPr="00115C63">
        <w:rPr>
          <w:rFonts w:ascii="Arial" w:hAnsi="Arial" w:cs="Arial"/>
          <w:sz w:val="24"/>
          <w:szCs w:val="24"/>
        </w:rPr>
        <w:t xml:space="preserve">Tanto é assim que o </w:t>
      </w:r>
      <w:r w:rsidR="00115C63" w:rsidRPr="00115C63">
        <w:rPr>
          <w:rFonts w:ascii="Arial" w:hAnsi="Arial" w:cs="Arial"/>
          <w:i/>
          <w:iCs/>
          <w:sz w:val="24"/>
          <w:szCs w:val="24"/>
        </w:rPr>
        <w:t xml:space="preserve">caput </w:t>
      </w:r>
      <w:r w:rsidR="00115C63" w:rsidRPr="00115C63">
        <w:rPr>
          <w:rFonts w:ascii="Arial" w:hAnsi="Arial" w:cs="Arial"/>
          <w:sz w:val="24"/>
          <w:szCs w:val="24"/>
        </w:rPr>
        <w:t>do art. 25 da Lei nº 8.666/93 estabelece que “</w:t>
      </w:r>
      <w:r w:rsidR="00115C63" w:rsidRPr="00115C63">
        <w:rPr>
          <w:rFonts w:ascii="Arial" w:hAnsi="Arial" w:cs="Arial"/>
          <w:i/>
          <w:iCs/>
          <w:sz w:val="24"/>
          <w:szCs w:val="24"/>
        </w:rPr>
        <w:t>É inexigível a licitação quando houver inviabilidade de competição</w:t>
      </w:r>
      <w:r w:rsidR="00115C63" w:rsidRPr="00115C63">
        <w:rPr>
          <w:rFonts w:ascii="Arial" w:hAnsi="Arial" w:cs="Arial"/>
          <w:sz w:val="24"/>
          <w:szCs w:val="24"/>
        </w:rPr>
        <w:t>”.</w:t>
      </w:r>
    </w:p>
    <w:p w:rsidR="00A264AC" w:rsidRDefault="002D7B04" w:rsidP="00B40C9E">
      <w:pPr>
        <w:spacing w:before="100" w:beforeAutospacing="1" w:after="100" w:afterAutospacing="1"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No credenciamento não há a competição, </w:t>
      </w:r>
      <w:proofErr w:type="gramStart"/>
      <w:r>
        <w:rPr>
          <w:rFonts w:ascii="Arial" w:eastAsia="Times New Roman" w:hAnsi="Arial" w:cs="Arial"/>
          <w:sz w:val="24"/>
          <w:szCs w:val="24"/>
          <w:lang w:eastAsia="pt-BR"/>
        </w:rPr>
        <w:t>pois</w:t>
      </w:r>
      <w:proofErr w:type="gramEnd"/>
      <w:r>
        <w:rPr>
          <w:rFonts w:ascii="Arial" w:eastAsia="Times New Roman" w:hAnsi="Arial" w:cs="Arial"/>
          <w:sz w:val="24"/>
          <w:szCs w:val="24"/>
          <w:lang w:eastAsia="pt-BR"/>
        </w:rPr>
        <w:t xml:space="preserve"> todos os interessados serão contratados – credenciados – pela administração pública, de forma que quanto mais particulares tiverem interesse na execução do objeto, melhor será atendido o interesse público. Logo, apenas será legítimo realizar o procedimento de credenciamento quando restar comprovada a inviabilidade de competição para a contratação dos interessados. Já que todos os interessados serão contratados. É razoável que o credenciamento seja utilizado para a contratação de </w:t>
      </w:r>
      <w:r w:rsidR="00E75119">
        <w:rPr>
          <w:rFonts w:ascii="Arial" w:eastAsia="Times New Roman" w:hAnsi="Arial" w:cs="Arial"/>
          <w:sz w:val="24"/>
          <w:szCs w:val="24"/>
          <w:lang w:eastAsia="pt-BR"/>
        </w:rPr>
        <w:t xml:space="preserve">prestação de serviços de saúde complementar, por meio de </w:t>
      </w:r>
      <w:r>
        <w:rPr>
          <w:rFonts w:ascii="Arial" w:eastAsia="Times New Roman" w:hAnsi="Arial" w:cs="Arial"/>
          <w:sz w:val="24"/>
          <w:szCs w:val="24"/>
          <w:lang w:eastAsia="pt-BR"/>
        </w:rPr>
        <w:t xml:space="preserve">clínicas médicas, hospitais, laboratórios, médicos, onde o cidadão decidirá </w:t>
      </w:r>
      <w:r w:rsidR="00115C63">
        <w:rPr>
          <w:rFonts w:ascii="Arial" w:eastAsia="Times New Roman" w:hAnsi="Arial" w:cs="Arial"/>
          <w:sz w:val="24"/>
          <w:szCs w:val="24"/>
          <w:lang w:eastAsia="pt-BR"/>
        </w:rPr>
        <w:t>qua</w:t>
      </w:r>
      <w:r>
        <w:rPr>
          <w:rFonts w:ascii="Arial" w:eastAsia="Times New Roman" w:hAnsi="Arial" w:cs="Arial"/>
          <w:sz w:val="24"/>
          <w:szCs w:val="24"/>
          <w:lang w:eastAsia="pt-BR"/>
        </w:rPr>
        <w:t>l dos credenciados irá ser atendido.</w:t>
      </w:r>
      <w:r w:rsidR="00115C63">
        <w:rPr>
          <w:rFonts w:ascii="Arial" w:eastAsia="Times New Roman" w:hAnsi="Arial" w:cs="Arial"/>
          <w:sz w:val="24"/>
          <w:szCs w:val="24"/>
          <w:lang w:eastAsia="pt-BR"/>
        </w:rPr>
        <w:t xml:space="preserve"> Ou, ainda, na contratação de médicos que irão prestar os serviços utilizando as instalações da prefeitura, quando o número de interessados seja menor ou igual ao número de vagas disponíveis.</w:t>
      </w:r>
    </w:p>
    <w:p w:rsidR="005B0E98" w:rsidRDefault="00013123" w:rsidP="00B40C9E">
      <w:pPr>
        <w:spacing w:before="100" w:beforeAutospacing="1" w:after="100" w:afterAutospacing="1"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É natural que </w:t>
      </w:r>
      <w:r w:rsidR="005B0E98">
        <w:rPr>
          <w:rFonts w:ascii="Arial" w:eastAsia="Times New Roman" w:hAnsi="Arial" w:cs="Arial"/>
          <w:sz w:val="24"/>
          <w:szCs w:val="24"/>
          <w:lang w:eastAsia="pt-BR"/>
        </w:rPr>
        <w:t xml:space="preserve">a </w:t>
      </w:r>
      <w:r>
        <w:rPr>
          <w:rFonts w:ascii="Arial" w:eastAsia="Times New Roman" w:hAnsi="Arial" w:cs="Arial"/>
          <w:sz w:val="24"/>
          <w:szCs w:val="24"/>
          <w:lang w:eastAsia="pt-BR"/>
        </w:rPr>
        <w:t xml:space="preserve">oferta de vagas de algumas especialidades de profissionais da saúde seja menor que a procura, </w:t>
      </w:r>
      <w:r w:rsidR="005B0E98">
        <w:rPr>
          <w:rFonts w:ascii="Arial" w:eastAsia="Times New Roman" w:hAnsi="Arial" w:cs="Arial"/>
          <w:sz w:val="24"/>
          <w:szCs w:val="24"/>
          <w:lang w:eastAsia="pt-BR"/>
        </w:rPr>
        <w:t xml:space="preserve">sendo fixado pela Administração Pública o número de profissionais a serem contratados. Desta forma, o credenciamento somente será cabível nas situações </w:t>
      </w:r>
      <w:r>
        <w:rPr>
          <w:rFonts w:ascii="Arial" w:eastAsia="Times New Roman" w:hAnsi="Arial" w:cs="Arial"/>
          <w:sz w:val="24"/>
          <w:szCs w:val="24"/>
          <w:lang w:eastAsia="pt-BR"/>
        </w:rPr>
        <w:t xml:space="preserve">em </w:t>
      </w:r>
      <w:r w:rsidR="005B0E98">
        <w:rPr>
          <w:rFonts w:ascii="Arial" w:eastAsia="Times New Roman" w:hAnsi="Arial" w:cs="Arial"/>
          <w:sz w:val="24"/>
          <w:szCs w:val="24"/>
          <w:lang w:eastAsia="pt-BR"/>
        </w:rPr>
        <w:t>que o número de interessados seja menor ou igual à quanti</w:t>
      </w:r>
      <w:r w:rsidR="00674201">
        <w:rPr>
          <w:rFonts w:ascii="Arial" w:eastAsia="Times New Roman" w:hAnsi="Arial" w:cs="Arial"/>
          <w:sz w:val="24"/>
          <w:szCs w:val="24"/>
          <w:lang w:eastAsia="pt-BR"/>
        </w:rPr>
        <w:t xml:space="preserve">dade de vagas disponibilizadas. </w:t>
      </w:r>
      <w:r>
        <w:rPr>
          <w:rFonts w:ascii="Arial" w:eastAsia="Times New Roman" w:hAnsi="Arial" w:cs="Arial"/>
          <w:sz w:val="24"/>
          <w:szCs w:val="24"/>
          <w:lang w:eastAsia="pt-BR"/>
        </w:rPr>
        <w:t xml:space="preserve">Em situações em que </w:t>
      </w:r>
      <w:r w:rsidR="00674201">
        <w:rPr>
          <w:rFonts w:ascii="Arial" w:eastAsia="Times New Roman" w:hAnsi="Arial" w:cs="Arial"/>
          <w:sz w:val="24"/>
          <w:szCs w:val="24"/>
          <w:lang w:eastAsia="pt-BR"/>
        </w:rPr>
        <w:t xml:space="preserve">há </w:t>
      </w:r>
      <w:r w:rsidR="005B0E98">
        <w:rPr>
          <w:rFonts w:ascii="Arial" w:eastAsia="Times New Roman" w:hAnsi="Arial" w:cs="Arial"/>
          <w:sz w:val="24"/>
          <w:szCs w:val="24"/>
          <w:lang w:eastAsia="pt-BR"/>
        </w:rPr>
        <w:t>mais interessados que a quantidade de vagas ofertadas</w:t>
      </w:r>
      <w:r w:rsidR="00500AC9">
        <w:rPr>
          <w:rFonts w:ascii="Arial" w:eastAsia="Times New Roman" w:hAnsi="Arial" w:cs="Arial"/>
          <w:sz w:val="24"/>
          <w:szCs w:val="24"/>
          <w:lang w:eastAsia="pt-BR"/>
        </w:rPr>
        <w:t>, surgirá</w:t>
      </w:r>
      <w:r w:rsidR="00674201">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naturalmente </w:t>
      </w:r>
      <w:r w:rsidR="00674201">
        <w:rPr>
          <w:rFonts w:ascii="Arial" w:eastAsia="Times New Roman" w:hAnsi="Arial" w:cs="Arial"/>
          <w:sz w:val="24"/>
          <w:szCs w:val="24"/>
          <w:lang w:eastAsia="pt-BR"/>
        </w:rPr>
        <w:t>a competição entre eles para o preenchimento do</w:t>
      </w:r>
      <w:r>
        <w:rPr>
          <w:rFonts w:ascii="Arial" w:eastAsia="Times New Roman" w:hAnsi="Arial" w:cs="Arial"/>
          <w:sz w:val="24"/>
          <w:szCs w:val="24"/>
          <w:lang w:eastAsia="pt-BR"/>
        </w:rPr>
        <w:t>s</w:t>
      </w:r>
      <w:r w:rsidR="00674201">
        <w:rPr>
          <w:rFonts w:ascii="Arial" w:eastAsia="Times New Roman" w:hAnsi="Arial" w:cs="Arial"/>
          <w:sz w:val="24"/>
          <w:szCs w:val="24"/>
          <w:lang w:eastAsia="pt-BR"/>
        </w:rPr>
        <w:t xml:space="preserve"> posto</w:t>
      </w:r>
      <w:r>
        <w:rPr>
          <w:rFonts w:ascii="Arial" w:eastAsia="Times New Roman" w:hAnsi="Arial" w:cs="Arial"/>
          <w:sz w:val="24"/>
          <w:szCs w:val="24"/>
          <w:lang w:eastAsia="pt-BR"/>
        </w:rPr>
        <w:t>s</w:t>
      </w:r>
      <w:r w:rsidR="00674201">
        <w:rPr>
          <w:rFonts w:ascii="Arial" w:eastAsia="Times New Roman" w:hAnsi="Arial" w:cs="Arial"/>
          <w:sz w:val="24"/>
          <w:szCs w:val="24"/>
          <w:lang w:eastAsia="pt-BR"/>
        </w:rPr>
        <w:t xml:space="preserve"> </w:t>
      </w:r>
      <w:proofErr w:type="gramStart"/>
      <w:r w:rsidR="00674201">
        <w:rPr>
          <w:rFonts w:ascii="Arial" w:eastAsia="Times New Roman" w:hAnsi="Arial" w:cs="Arial"/>
          <w:sz w:val="24"/>
          <w:szCs w:val="24"/>
          <w:lang w:eastAsia="pt-BR"/>
        </w:rPr>
        <w:t>de</w:t>
      </w:r>
      <w:proofErr w:type="gramEnd"/>
      <w:r w:rsidR="00674201">
        <w:rPr>
          <w:rFonts w:ascii="Arial" w:eastAsia="Times New Roman" w:hAnsi="Arial" w:cs="Arial"/>
          <w:sz w:val="24"/>
          <w:szCs w:val="24"/>
          <w:lang w:eastAsia="pt-BR"/>
        </w:rPr>
        <w:t xml:space="preserve"> trabalho, descaracterizando o instituto do credenciamento.</w:t>
      </w:r>
    </w:p>
    <w:p w:rsidR="00674201" w:rsidRDefault="00674201" w:rsidP="00B40C9E">
      <w:pPr>
        <w:spacing w:before="100" w:beforeAutospacing="1" w:after="100" w:afterAutospacing="1"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O Tribunal de Contas dos Municípios do Estado de Goiás editou a Instrução Normativa 001/2017, orientando os jurisdicionados nesse mesmo sentido.</w:t>
      </w:r>
    </w:p>
    <w:p w:rsidR="005F362A" w:rsidRDefault="005F362A" w:rsidP="00674201">
      <w:pPr>
        <w:spacing w:after="0" w:line="360" w:lineRule="auto"/>
        <w:ind w:left="1418"/>
        <w:jc w:val="both"/>
        <w:rPr>
          <w:rFonts w:ascii="Arial" w:hAnsi="Arial" w:cs="Arial"/>
          <w:i/>
        </w:rPr>
      </w:pPr>
    </w:p>
    <w:p w:rsidR="00674201" w:rsidRPr="00CD56A3" w:rsidRDefault="00674201" w:rsidP="00674201">
      <w:pPr>
        <w:spacing w:after="0" w:line="360" w:lineRule="auto"/>
        <w:ind w:left="1418"/>
        <w:jc w:val="both"/>
        <w:rPr>
          <w:rFonts w:ascii="Arial" w:hAnsi="Arial" w:cs="Arial"/>
          <w:i/>
        </w:rPr>
      </w:pPr>
      <w:r w:rsidRPr="00CD56A3">
        <w:rPr>
          <w:rFonts w:ascii="Arial" w:hAnsi="Arial" w:cs="Arial"/>
          <w:i/>
        </w:rPr>
        <w:t>art. 3º ......................................................................</w:t>
      </w:r>
    </w:p>
    <w:p w:rsidR="00674201" w:rsidRPr="00CD56A3" w:rsidRDefault="00674201" w:rsidP="00674201">
      <w:pPr>
        <w:spacing w:after="0" w:line="360" w:lineRule="auto"/>
        <w:ind w:left="1418"/>
        <w:jc w:val="both"/>
        <w:rPr>
          <w:rFonts w:ascii="Arial" w:eastAsia="Times New Roman" w:hAnsi="Arial" w:cs="Arial"/>
          <w:i/>
          <w:lang w:eastAsia="pt-BR"/>
        </w:rPr>
      </w:pPr>
      <w:r w:rsidRPr="00CD56A3">
        <w:rPr>
          <w:rFonts w:ascii="Arial" w:hAnsi="Arial" w:cs="Arial"/>
          <w:i/>
        </w:rPr>
        <w:lastRenderedPageBreak/>
        <w:t>§ 3</w:t>
      </w:r>
      <w:proofErr w:type="gramStart"/>
      <w:r w:rsidRPr="00CD56A3">
        <w:rPr>
          <w:rFonts w:ascii="Arial" w:hAnsi="Arial" w:cs="Arial"/>
          <w:i/>
        </w:rPr>
        <w:t>º .</w:t>
      </w:r>
      <w:proofErr w:type="gramEnd"/>
      <w:r w:rsidRPr="00CD56A3">
        <w:rPr>
          <w:rFonts w:ascii="Arial" w:hAnsi="Arial" w:cs="Arial"/>
          <w:i/>
        </w:rPr>
        <w:t xml:space="preserve"> Nas localidades em que, comprovadamente, não for possível o provimento, em caráter efetivo, de cargos públicos de médico, pode ser excepcionalmente utilizado o credenciamento de médicos ou cooperativa de médicos para o exercício de atividades em vagas limitadas, como no caso de médicos plantonistas ou médicos sujeitos a uma carga horária específica, </w:t>
      </w:r>
      <w:r w:rsidRPr="00CD56A3">
        <w:rPr>
          <w:rFonts w:ascii="Arial" w:hAnsi="Arial" w:cs="Arial"/>
          <w:b/>
          <w:i/>
        </w:rPr>
        <w:t>desde que o número de profissionais ou entidades interessadas seja menor ou igual ao número de vagas ofertadas</w:t>
      </w:r>
      <w:r w:rsidRPr="00CD56A3">
        <w:rPr>
          <w:rFonts w:ascii="Arial" w:hAnsi="Arial" w:cs="Arial"/>
          <w:i/>
        </w:rPr>
        <w:t>, observadas as demais disposições desta Instrução e a legislação aplicável.</w:t>
      </w:r>
    </w:p>
    <w:p w:rsidR="00E54338" w:rsidRDefault="00E54338" w:rsidP="00B40C9E">
      <w:pPr>
        <w:spacing w:before="100" w:beforeAutospacing="1" w:after="100" w:afterAutospacing="1"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Ainda, essa mesma IN daquela Corte de Contas traz em seu art. 4º a relação dos profissionais que poderão ser contratados por meio de credenciamento</w:t>
      </w:r>
      <w:r w:rsidR="000A1BA7">
        <w:rPr>
          <w:rFonts w:ascii="Arial" w:eastAsia="Times New Roman" w:hAnsi="Arial" w:cs="Arial"/>
          <w:sz w:val="24"/>
          <w:szCs w:val="24"/>
          <w:lang w:eastAsia="pt-BR"/>
        </w:rPr>
        <w:t>, relacionados à área de saúde (medicina, enfermagem, farmácia, odontologia, química, saneamento e veterinária).</w:t>
      </w:r>
    </w:p>
    <w:p w:rsidR="00115C63" w:rsidRDefault="005E27FF" w:rsidP="00B40C9E">
      <w:pPr>
        <w:spacing w:before="100" w:beforeAutospacing="1" w:after="100" w:afterAutospacing="1"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O credenciamento</w:t>
      </w:r>
      <w:r w:rsidR="005F362A">
        <w:rPr>
          <w:rFonts w:ascii="Arial" w:eastAsia="Times New Roman" w:hAnsi="Arial" w:cs="Arial"/>
          <w:sz w:val="24"/>
          <w:szCs w:val="24"/>
          <w:lang w:eastAsia="pt-BR"/>
        </w:rPr>
        <w:t xml:space="preserve">, </w:t>
      </w:r>
      <w:r w:rsidR="001D1583">
        <w:rPr>
          <w:rFonts w:ascii="Arial" w:eastAsia="Times New Roman" w:hAnsi="Arial" w:cs="Arial"/>
          <w:sz w:val="24"/>
          <w:szCs w:val="24"/>
          <w:lang w:eastAsia="pt-BR"/>
        </w:rPr>
        <w:t>normalmente</w:t>
      </w:r>
      <w:r w:rsidR="005F362A">
        <w:rPr>
          <w:rFonts w:ascii="Arial" w:eastAsia="Times New Roman" w:hAnsi="Arial" w:cs="Arial"/>
          <w:sz w:val="24"/>
          <w:szCs w:val="24"/>
          <w:lang w:eastAsia="pt-BR"/>
        </w:rPr>
        <w:t xml:space="preserve"> utilizado para profissionais da área de saúde,</w:t>
      </w:r>
      <w:r>
        <w:rPr>
          <w:rFonts w:ascii="Arial" w:eastAsia="Times New Roman" w:hAnsi="Arial" w:cs="Arial"/>
          <w:sz w:val="24"/>
          <w:szCs w:val="24"/>
          <w:lang w:eastAsia="pt-BR"/>
        </w:rPr>
        <w:t xml:space="preserve"> possui algumas características que devem ser observad</w:t>
      </w:r>
      <w:r w:rsidR="002B4682">
        <w:rPr>
          <w:rFonts w:ascii="Arial" w:eastAsia="Times New Roman" w:hAnsi="Arial" w:cs="Arial"/>
          <w:sz w:val="24"/>
          <w:szCs w:val="24"/>
          <w:lang w:eastAsia="pt-BR"/>
        </w:rPr>
        <w:t>a</w:t>
      </w:r>
      <w:r>
        <w:rPr>
          <w:rFonts w:ascii="Arial" w:eastAsia="Times New Roman" w:hAnsi="Arial" w:cs="Arial"/>
          <w:sz w:val="24"/>
          <w:szCs w:val="24"/>
          <w:lang w:eastAsia="pt-BR"/>
        </w:rPr>
        <w:t>s pelo gestor para que p</w:t>
      </w:r>
      <w:r w:rsidR="00CD56A3">
        <w:rPr>
          <w:rFonts w:ascii="Arial" w:eastAsia="Times New Roman" w:hAnsi="Arial" w:cs="Arial"/>
          <w:sz w:val="24"/>
          <w:szCs w:val="24"/>
          <w:lang w:eastAsia="pt-BR"/>
        </w:rPr>
        <w:t>o</w:t>
      </w:r>
      <w:r>
        <w:rPr>
          <w:rFonts w:ascii="Arial" w:eastAsia="Times New Roman" w:hAnsi="Arial" w:cs="Arial"/>
          <w:sz w:val="24"/>
          <w:szCs w:val="24"/>
          <w:lang w:eastAsia="pt-BR"/>
        </w:rPr>
        <w:t>ssa utilizar-se desse sistema de contratação, a saber:</w:t>
      </w:r>
    </w:p>
    <w:p w:rsidR="005E27FF" w:rsidRDefault="005E27FF" w:rsidP="00E75119">
      <w:pPr>
        <w:spacing w:after="0" w:line="360" w:lineRule="auto"/>
        <w:ind w:firstLine="1418"/>
        <w:jc w:val="both"/>
        <w:rPr>
          <w:rFonts w:ascii="Arial" w:eastAsia="Times New Roman" w:hAnsi="Arial" w:cs="Arial"/>
          <w:sz w:val="24"/>
          <w:szCs w:val="24"/>
          <w:lang w:eastAsia="pt-BR"/>
        </w:rPr>
      </w:pPr>
      <w:r w:rsidRPr="00FA4EF3">
        <w:rPr>
          <w:rFonts w:ascii="Times New Roman" w:eastAsia="Times New Roman" w:hAnsi="Times New Roman"/>
          <w:b/>
          <w:sz w:val="24"/>
          <w:szCs w:val="24"/>
          <w:lang w:eastAsia="pt-BR"/>
        </w:rPr>
        <w:t>♦</w:t>
      </w:r>
      <w:r w:rsidRPr="00FA4EF3">
        <w:rPr>
          <w:rFonts w:ascii="Arial" w:eastAsia="Times New Roman" w:hAnsi="Arial" w:cs="Arial"/>
          <w:b/>
          <w:sz w:val="24"/>
          <w:szCs w:val="24"/>
          <w:lang w:eastAsia="pt-BR"/>
        </w:rPr>
        <w:t xml:space="preserve"> existência de inviabilidade de competição entre os interessados</w:t>
      </w:r>
      <w:r>
        <w:rPr>
          <w:rFonts w:ascii="Arial" w:eastAsia="Times New Roman" w:hAnsi="Arial" w:cs="Arial"/>
          <w:sz w:val="24"/>
          <w:szCs w:val="24"/>
          <w:lang w:eastAsia="pt-BR"/>
        </w:rPr>
        <w:t>.</w:t>
      </w:r>
    </w:p>
    <w:p w:rsidR="00FA4EF3" w:rsidRDefault="00FA4EF3" w:rsidP="00E75119">
      <w:pPr>
        <w:spacing w:after="0" w:line="360" w:lineRule="auto"/>
        <w:ind w:left="1843"/>
        <w:jc w:val="both"/>
        <w:rPr>
          <w:rFonts w:ascii="Arial" w:eastAsia="Times New Roman" w:hAnsi="Arial" w:cs="Arial"/>
          <w:sz w:val="24"/>
          <w:szCs w:val="24"/>
          <w:lang w:eastAsia="pt-BR"/>
        </w:rPr>
      </w:pPr>
      <w:r w:rsidRPr="00FA4EF3">
        <w:rPr>
          <w:rFonts w:ascii="Arial" w:eastAsia="Times New Roman" w:hAnsi="Arial" w:cs="Arial"/>
          <w:sz w:val="24"/>
          <w:szCs w:val="24"/>
          <w:lang w:eastAsia="pt-BR"/>
        </w:rPr>
        <w:t xml:space="preserve">O instituto do credenciamento visa à contratação de todos aqueles que preencherem os requisitos determinados em edital. </w:t>
      </w:r>
      <w:r>
        <w:rPr>
          <w:rFonts w:ascii="Arial" w:eastAsia="Times New Roman" w:hAnsi="Arial" w:cs="Arial"/>
          <w:sz w:val="24"/>
          <w:szCs w:val="24"/>
          <w:lang w:eastAsia="pt-BR"/>
        </w:rPr>
        <w:t>N</w:t>
      </w:r>
      <w:r w:rsidRPr="00FA4EF3">
        <w:rPr>
          <w:rFonts w:ascii="Arial" w:eastAsia="Times New Roman" w:hAnsi="Arial" w:cs="Arial"/>
          <w:sz w:val="24"/>
          <w:szCs w:val="24"/>
          <w:lang w:eastAsia="pt-BR"/>
        </w:rPr>
        <w:t xml:space="preserve">ão há que se falar em ordem de preferência sob </w:t>
      </w:r>
      <w:r w:rsidR="005F362A">
        <w:rPr>
          <w:rFonts w:ascii="Arial" w:eastAsia="Times New Roman" w:hAnsi="Arial" w:cs="Arial"/>
          <w:sz w:val="24"/>
          <w:szCs w:val="24"/>
          <w:lang w:eastAsia="pt-BR"/>
        </w:rPr>
        <w:t xml:space="preserve">qualquer </w:t>
      </w:r>
      <w:r w:rsidRPr="00FA4EF3">
        <w:rPr>
          <w:rFonts w:ascii="Arial" w:eastAsia="Times New Roman" w:hAnsi="Arial" w:cs="Arial"/>
          <w:sz w:val="24"/>
          <w:szCs w:val="24"/>
          <w:lang w:eastAsia="pt-BR"/>
        </w:rPr>
        <w:t xml:space="preserve">justificativa. </w:t>
      </w:r>
      <w:r w:rsidR="005F362A">
        <w:rPr>
          <w:rFonts w:ascii="Arial" w:eastAsia="Times New Roman" w:hAnsi="Arial" w:cs="Arial"/>
          <w:sz w:val="24"/>
          <w:szCs w:val="24"/>
          <w:lang w:eastAsia="pt-BR"/>
        </w:rPr>
        <w:t xml:space="preserve">Todos os </w:t>
      </w:r>
      <w:r>
        <w:rPr>
          <w:rFonts w:ascii="Arial" w:eastAsia="Times New Roman" w:hAnsi="Arial" w:cs="Arial"/>
          <w:sz w:val="24"/>
          <w:szCs w:val="24"/>
          <w:lang w:eastAsia="pt-BR"/>
        </w:rPr>
        <w:t>profissiona</w:t>
      </w:r>
      <w:r w:rsidR="005F362A">
        <w:rPr>
          <w:rFonts w:ascii="Arial" w:eastAsia="Times New Roman" w:hAnsi="Arial" w:cs="Arial"/>
          <w:sz w:val="24"/>
          <w:szCs w:val="24"/>
          <w:lang w:eastAsia="pt-BR"/>
        </w:rPr>
        <w:t>is</w:t>
      </w:r>
      <w:r w:rsidRPr="00FA4EF3">
        <w:rPr>
          <w:rFonts w:ascii="Arial" w:eastAsia="Times New Roman" w:hAnsi="Arial" w:cs="Arial"/>
          <w:sz w:val="24"/>
          <w:szCs w:val="24"/>
          <w:lang w:eastAsia="pt-BR"/>
        </w:rPr>
        <w:t xml:space="preserve"> que cumpra</w:t>
      </w:r>
      <w:r w:rsidR="005F362A">
        <w:rPr>
          <w:rFonts w:ascii="Arial" w:eastAsia="Times New Roman" w:hAnsi="Arial" w:cs="Arial"/>
          <w:sz w:val="24"/>
          <w:szCs w:val="24"/>
          <w:lang w:eastAsia="pt-BR"/>
        </w:rPr>
        <w:t>m</w:t>
      </w:r>
      <w:r w:rsidRPr="00FA4EF3">
        <w:rPr>
          <w:rFonts w:ascii="Arial" w:eastAsia="Times New Roman" w:hAnsi="Arial" w:cs="Arial"/>
          <w:sz w:val="24"/>
          <w:szCs w:val="24"/>
          <w:lang w:eastAsia="pt-BR"/>
        </w:rPr>
        <w:t xml:space="preserve"> com as exigências </w:t>
      </w:r>
      <w:proofErr w:type="spellStart"/>
      <w:r w:rsidRPr="00FA4EF3">
        <w:rPr>
          <w:rFonts w:ascii="Arial" w:eastAsia="Times New Roman" w:hAnsi="Arial" w:cs="Arial"/>
          <w:sz w:val="24"/>
          <w:szCs w:val="24"/>
          <w:lang w:eastAsia="pt-BR"/>
        </w:rPr>
        <w:t>editalícias</w:t>
      </w:r>
      <w:proofErr w:type="spellEnd"/>
      <w:r w:rsidRPr="00FA4EF3">
        <w:rPr>
          <w:rFonts w:ascii="Arial" w:eastAsia="Times New Roman" w:hAnsi="Arial" w:cs="Arial"/>
          <w:sz w:val="24"/>
          <w:szCs w:val="24"/>
          <w:lang w:eastAsia="pt-BR"/>
        </w:rPr>
        <w:t xml:space="preserve"> e que aceite</w:t>
      </w:r>
      <w:r w:rsidR="005F362A">
        <w:rPr>
          <w:rFonts w:ascii="Arial" w:eastAsia="Times New Roman" w:hAnsi="Arial" w:cs="Arial"/>
          <w:sz w:val="24"/>
          <w:szCs w:val="24"/>
          <w:lang w:eastAsia="pt-BR"/>
        </w:rPr>
        <w:t>m</w:t>
      </w:r>
      <w:r w:rsidRPr="00FA4EF3">
        <w:rPr>
          <w:rFonts w:ascii="Arial" w:eastAsia="Times New Roman" w:hAnsi="Arial" w:cs="Arial"/>
          <w:sz w:val="24"/>
          <w:szCs w:val="24"/>
          <w:lang w:eastAsia="pt-BR"/>
        </w:rPr>
        <w:t xml:space="preserve"> o valor predeterminado deve</w:t>
      </w:r>
      <w:r w:rsidR="005F362A">
        <w:rPr>
          <w:rFonts w:ascii="Arial" w:eastAsia="Times New Roman" w:hAnsi="Arial" w:cs="Arial"/>
          <w:sz w:val="24"/>
          <w:szCs w:val="24"/>
          <w:lang w:eastAsia="pt-BR"/>
        </w:rPr>
        <w:t>m</w:t>
      </w:r>
      <w:r w:rsidRPr="00FA4EF3">
        <w:rPr>
          <w:rFonts w:ascii="Arial" w:eastAsia="Times New Roman" w:hAnsi="Arial" w:cs="Arial"/>
          <w:sz w:val="24"/>
          <w:szCs w:val="24"/>
          <w:lang w:eastAsia="pt-BR"/>
        </w:rPr>
        <w:t xml:space="preserve"> ser contratad</w:t>
      </w:r>
      <w:r w:rsidR="005F362A">
        <w:rPr>
          <w:rFonts w:ascii="Arial" w:eastAsia="Times New Roman" w:hAnsi="Arial" w:cs="Arial"/>
          <w:sz w:val="24"/>
          <w:szCs w:val="24"/>
          <w:lang w:eastAsia="pt-BR"/>
        </w:rPr>
        <w:t>os</w:t>
      </w:r>
      <w:r w:rsidRPr="00FA4EF3">
        <w:rPr>
          <w:rFonts w:ascii="Arial" w:eastAsia="Times New Roman" w:hAnsi="Arial" w:cs="Arial"/>
          <w:sz w:val="24"/>
          <w:szCs w:val="24"/>
          <w:lang w:eastAsia="pt-BR"/>
        </w:rPr>
        <w:t xml:space="preserve"> pela administração. Caso contrário, não será própria a utilização do credenciamento. </w:t>
      </w:r>
      <w:r>
        <w:rPr>
          <w:rStyle w:val="Refdenotaderodap"/>
          <w:rFonts w:ascii="Arial" w:eastAsia="Times New Roman" w:hAnsi="Arial" w:cs="Arial"/>
          <w:sz w:val="24"/>
          <w:szCs w:val="24"/>
          <w:lang w:eastAsia="pt-BR"/>
        </w:rPr>
        <w:footnoteReference w:id="1"/>
      </w:r>
    </w:p>
    <w:p w:rsidR="00674201" w:rsidRDefault="00674201" w:rsidP="00E75119">
      <w:pPr>
        <w:spacing w:after="0" w:line="360" w:lineRule="auto"/>
        <w:ind w:left="1843"/>
        <w:jc w:val="both"/>
        <w:rPr>
          <w:rFonts w:ascii="Arial" w:eastAsia="Times New Roman" w:hAnsi="Arial" w:cs="Arial"/>
          <w:sz w:val="24"/>
          <w:szCs w:val="24"/>
          <w:lang w:eastAsia="pt-BR"/>
        </w:rPr>
      </w:pPr>
    </w:p>
    <w:p w:rsidR="009807C9" w:rsidRDefault="009807C9" w:rsidP="00E75119">
      <w:pPr>
        <w:spacing w:after="0" w:line="360" w:lineRule="auto"/>
        <w:ind w:left="1843"/>
        <w:jc w:val="both"/>
        <w:rPr>
          <w:rFonts w:ascii="Arial" w:eastAsia="Times New Roman" w:hAnsi="Arial" w:cs="Arial"/>
          <w:sz w:val="24"/>
          <w:szCs w:val="24"/>
          <w:lang w:eastAsia="pt-BR"/>
        </w:rPr>
      </w:pPr>
      <w:r>
        <w:rPr>
          <w:rFonts w:ascii="Arial" w:eastAsia="Times New Roman" w:hAnsi="Arial" w:cs="Arial"/>
          <w:sz w:val="24"/>
          <w:szCs w:val="24"/>
          <w:lang w:eastAsia="pt-BR"/>
        </w:rPr>
        <w:t>A jurisprudência do Tribunal de Contas da União – TCU é pacífica quanto à necessidade de comprovação da inviabilidade de competição no sistema de credenciamento.</w:t>
      </w:r>
    </w:p>
    <w:p w:rsidR="009807C9" w:rsidRDefault="009807C9" w:rsidP="00E75119">
      <w:pPr>
        <w:spacing w:after="0" w:line="360" w:lineRule="auto"/>
        <w:ind w:left="1843"/>
        <w:jc w:val="both"/>
        <w:rPr>
          <w:rFonts w:ascii="Arial" w:eastAsia="Times New Roman" w:hAnsi="Arial" w:cs="Arial"/>
          <w:sz w:val="24"/>
          <w:szCs w:val="24"/>
          <w:lang w:eastAsia="pt-BR"/>
        </w:rPr>
      </w:pPr>
    </w:p>
    <w:p w:rsidR="009807C9" w:rsidRPr="009807C9" w:rsidRDefault="009807C9" w:rsidP="005F362A">
      <w:pPr>
        <w:spacing w:after="0" w:line="360" w:lineRule="auto"/>
        <w:ind w:left="1843"/>
        <w:jc w:val="both"/>
        <w:rPr>
          <w:rFonts w:ascii="Arial" w:eastAsia="Times New Roman" w:hAnsi="Arial" w:cs="Arial"/>
          <w:b/>
          <w:i/>
          <w:lang w:eastAsia="pt-BR"/>
        </w:rPr>
      </w:pPr>
      <w:r w:rsidRPr="005F362A">
        <w:rPr>
          <w:rFonts w:ascii="Arial" w:eastAsia="Times New Roman" w:hAnsi="Arial" w:cs="Arial"/>
          <w:b/>
          <w:i/>
          <w:lang w:eastAsia="pt-BR"/>
        </w:rPr>
        <w:lastRenderedPageBreak/>
        <w:t>Acórdão 352/2016 – Plenário</w:t>
      </w:r>
    </w:p>
    <w:p w:rsidR="009807C9" w:rsidRPr="009807C9" w:rsidRDefault="009807C9" w:rsidP="005F362A">
      <w:pPr>
        <w:spacing w:before="120" w:after="0" w:line="360" w:lineRule="auto"/>
        <w:ind w:left="1843"/>
        <w:jc w:val="both"/>
        <w:rPr>
          <w:rFonts w:ascii="Arial" w:eastAsia="Times New Roman" w:hAnsi="Arial" w:cs="Arial"/>
          <w:i/>
          <w:lang w:eastAsia="pt-BR"/>
        </w:rPr>
      </w:pPr>
      <w:r w:rsidRPr="009807C9">
        <w:rPr>
          <w:rFonts w:ascii="Arial" w:eastAsia="Times New Roman" w:hAnsi="Arial" w:cs="Arial"/>
          <w:i/>
          <w:lang w:eastAsia="pt-BR"/>
        </w:rPr>
        <w:t xml:space="preserve">9.1. </w:t>
      </w:r>
      <w:proofErr w:type="gramStart"/>
      <w:r w:rsidRPr="009807C9">
        <w:rPr>
          <w:rFonts w:ascii="Arial" w:eastAsia="Times New Roman" w:hAnsi="Arial" w:cs="Arial"/>
          <w:i/>
          <w:lang w:eastAsia="pt-BR"/>
        </w:rPr>
        <w:t>determinar</w:t>
      </w:r>
      <w:proofErr w:type="gramEnd"/>
      <w:r w:rsidRPr="009807C9">
        <w:rPr>
          <w:rFonts w:ascii="Arial" w:eastAsia="Times New Roman" w:hAnsi="Arial" w:cs="Arial"/>
          <w:i/>
          <w:lang w:eastAsia="pt-BR"/>
        </w:rPr>
        <w:t xml:space="preserve"> ao Ministério da Saúde com fulcro no art. 250, inciso II, do Regimento Interno do Tribunal de Contas da União, que oriente </w:t>
      </w:r>
      <w:r w:rsidRPr="009807C9">
        <w:rPr>
          <w:rFonts w:ascii="Arial" w:eastAsia="Times New Roman" w:hAnsi="Arial" w:cs="Arial"/>
          <w:b/>
          <w:i/>
          <w:lang w:eastAsia="pt-BR"/>
        </w:rPr>
        <w:t xml:space="preserve">todos os entes federativos </w:t>
      </w:r>
      <w:r w:rsidRPr="009807C9">
        <w:rPr>
          <w:rFonts w:ascii="Arial" w:eastAsia="Times New Roman" w:hAnsi="Arial" w:cs="Arial"/>
          <w:i/>
          <w:lang w:eastAsia="pt-BR"/>
        </w:rPr>
        <w:t>a observarem as seguintes diretrizes na celebração de ajustes com entidades privadas visando a prestação de serviços de saúde:</w:t>
      </w:r>
    </w:p>
    <w:p w:rsidR="009807C9" w:rsidRPr="009807C9" w:rsidRDefault="009807C9" w:rsidP="005F362A">
      <w:pPr>
        <w:spacing w:before="120" w:after="0" w:line="360" w:lineRule="auto"/>
        <w:ind w:left="1843"/>
        <w:jc w:val="both"/>
        <w:rPr>
          <w:rFonts w:ascii="Arial" w:eastAsia="Times New Roman" w:hAnsi="Arial" w:cs="Arial"/>
          <w:i/>
          <w:lang w:eastAsia="pt-BR"/>
        </w:rPr>
      </w:pPr>
      <w:r w:rsidRPr="009807C9">
        <w:rPr>
          <w:rFonts w:ascii="Arial" w:eastAsia="Times New Roman" w:hAnsi="Arial" w:cs="Arial"/>
          <w:i/>
          <w:lang w:eastAsia="pt-BR"/>
        </w:rPr>
        <w:t xml:space="preserve">9.1.1. </w:t>
      </w:r>
      <w:proofErr w:type="gramStart"/>
      <w:r w:rsidRPr="009807C9">
        <w:rPr>
          <w:rFonts w:ascii="Arial" w:eastAsia="Times New Roman" w:hAnsi="Arial" w:cs="Arial"/>
          <w:i/>
          <w:lang w:eastAsia="pt-BR"/>
        </w:rPr>
        <w:t>a</w:t>
      </w:r>
      <w:proofErr w:type="gramEnd"/>
      <w:r w:rsidRPr="009807C9">
        <w:rPr>
          <w:rFonts w:ascii="Arial" w:eastAsia="Times New Roman" w:hAnsi="Arial" w:cs="Arial"/>
          <w:i/>
          <w:lang w:eastAsia="pt-BR"/>
        </w:rPr>
        <w:t xml:space="preserve"> contratação de entidades para disponibilização de profissionais de saúde deve ser precedida de estudos que demonstrem as suas vantagens em relação à contratação direta pelo ente público, com inclusão de planilha detalhada com a estimativa de custos a serem incorridos na execução dos ajustes, além de consulta ao respectivo Conselho de Saúde;</w:t>
      </w:r>
    </w:p>
    <w:p w:rsidR="009807C9" w:rsidRPr="009807C9" w:rsidRDefault="009807C9" w:rsidP="005F362A">
      <w:pPr>
        <w:spacing w:before="120" w:after="0" w:line="360" w:lineRule="auto"/>
        <w:ind w:left="1843"/>
        <w:jc w:val="both"/>
        <w:rPr>
          <w:rFonts w:ascii="Arial" w:eastAsia="Times New Roman" w:hAnsi="Arial" w:cs="Arial"/>
          <w:i/>
          <w:lang w:eastAsia="pt-BR"/>
        </w:rPr>
      </w:pPr>
      <w:r w:rsidRPr="009807C9">
        <w:rPr>
          <w:rFonts w:ascii="Arial" w:eastAsia="Times New Roman" w:hAnsi="Arial" w:cs="Arial"/>
          <w:i/>
          <w:lang w:eastAsia="pt-BR"/>
        </w:rPr>
        <w:t xml:space="preserve">9.1.2. o credenciamento pode ser utilizado para a contratação de profissionais de saúde para atuarem tanto em unidades públicas de saúde quanto em seus próprios consultórios e clínicas, </w:t>
      </w:r>
      <w:r w:rsidRPr="009807C9">
        <w:rPr>
          <w:rFonts w:ascii="Arial" w:eastAsia="Times New Roman" w:hAnsi="Arial" w:cs="Arial"/>
          <w:b/>
          <w:i/>
          <w:lang w:eastAsia="pt-BR"/>
        </w:rPr>
        <w:t>sendo o instrumento adequado a ser usado quando se verifica a inviabilidade de competição para preenchimento das vagas, bem como quando a demanda pelos serviços é superior à oferta e é possível a contratação de todos os interessados</w:t>
      </w:r>
      <w:r w:rsidRPr="009807C9">
        <w:rPr>
          <w:rFonts w:ascii="Arial" w:eastAsia="Times New Roman" w:hAnsi="Arial" w:cs="Arial"/>
          <w:i/>
          <w:lang w:eastAsia="pt-BR"/>
        </w:rPr>
        <w:t>, sendo necessário o desenvolvimento de metodologia para a distribuição dos serviços entre os interessados de forma objetiva e impessoal;</w:t>
      </w:r>
    </w:p>
    <w:p w:rsidR="009807C9" w:rsidRPr="009807C9" w:rsidRDefault="009807C9" w:rsidP="005F362A">
      <w:pPr>
        <w:spacing w:before="120" w:after="0" w:line="360" w:lineRule="auto"/>
        <w:ind w:left="1843"/>
        <w:jc w:val="both"/>
        <w:rPr>
          <w:rFonts w:ascii="Arial" w:eastAsia="Times New Roman" w:hAnsi="Arial" w:cs="Arial"/>
          <w:i/>
          <w:lang w:eastAsia="pt-BR"/>
        </w:rPr>
      </w:pPr>
      <w:r w:rsidRPr="009807C9">
        <w:rPr>
          <w:rFonts w:ascii="Arial" w:eastAsia="Times New Roman" w:hAnsi="Arial" w:cs="Arial"/>
          <w:i/>
          <w:lang w:eastAsia="pt-BR"/>
        </w:rPr>
        <w:t xml:space="preserve">9.1.3. </w:t>
      </w:r>
      <w:proofErr w:type="gramStart"/>
      <w:r w:rsidRPr="009807C9">
        <w:rPr>
          <w:rFonts w:ascii="Arial" w:eastAsia="Times New Roman" w:hAnsi="Arial" w:cs="Arial"/>
          <w:i/>
          <w:lang w:eastAsia="pt-BR"/>
        </w:rPr>
        <w:t>devem</w:t>
      </w:r>
      <w:proofErr w:type="gramEnd"/>
      <w:r w:rsidRPr="009807C9">
        <w:rPr>
          <w:rFonts w:ascii="Arial" w:eastAsia="Times New Roman" w:hAnsi="Arial" w:cs="Arial"/>
          <w:i/>
          <w:lang w:eastAsia="pt-BR"/>
        </w:rPr>
        <w:t xml:space="preserve"> ser realizados estudos que indiquem qual sistema de remuneração dos serviços prestados é mais adequado para o caso específico do objeto do ajuste a ser celebrado, levando em consideração que a escolha da forma de pagamento por tempo, por procedimentos, por caso, por capitação ou a combinação de diferentes métodos de remuneração possui impacto direto no volume e na qualidade dos serviços prestados à população;</w:t>
      </w:r>
    </w:p>
    <w:p w:rsidR="009807C9" w:rsidRPr="00FA4EF3" w:rsidRDefault="009807C9" w:rsidP="00E75119">
      <w:pPr>
        <w:spacing w:after="0" w:line="360" w:lineRule="auto"/>
        <w:ind w:left="1843"/>
        <w:jc w:val="both"/>
        <w:rPr>
          <w:rFonts w:ascii="Arial" w:eastAsia="Times New Roman" w:hAnsi="Arial" w:cs="Arial"/>
          <w:sz w:val="24"/>
          <w:szCs w:val="24"/>
          <w:lang w:eastAsia="pt-BR"/>
        </w:rPr>
      </w:pPr>
    </w:p>
    <w:p w:rsidR="005E27FF" w:rsidRDefault="005E27FF" w:rsidP="005B0E98">
      <w:pPr>
        <w:spacing w:after="0" w:line="360" w:lineRule="auto"/>
        <w:ind w:left="1701" w:hanging="283"/>
        <w:jc w:val="both"/>
        <w:rPr>
          <w:rFonts w:ascii="Arial" w:eastAsia="Times New Roman" w:hAnsi="Arial" w:cs="Arial"/>
          <w:sz w:val="24"/>
          <w:szCs w:val="24"/>
          <w:lang w:eastAsia="pt-BR"/>
        </w:rPr>
      </w:pPr>
      <w:r w:rsidRPr="00E75119">
        <w:rPr>
          <w:rFonts w:ascii="Times New Roman" w:eastAsia="Times New Roman" w:hAnsi="Times New Roman"/>
          <w:b/>
          <w:sz w:val="24"/>
          <w:szCs w:val="24"/>
          <w:lang w:eastAsia="pt-BR"/>
        </w:rPr>
        <w:t>♦</w:t>
      </w:r>
      <w:r w:rsidRPr="00E75119">
        <w:rPr>
          <w:rFonts w:ascii="Arial" w:eastAsia="Times New Roman" w:hAnsi="Arial" w:cs="Arial"/>
          <w:b/>
          <w:sz w:val="24"/>
          <w:szCs w:val="24"/>
          <w:lang w:eastAsia="pt-BR"/>
        </w:rPr>
        <w:t xml:space="preserve"> valor do serviço definido pela Administração Pública</w:t>
      </w:r>
      <w:r>
        <w:rPr>
          <w:rFonts w:ascii="Arial" w:eastAsia="Times New Roman" w:hAnsi="Arial" w:cs="Arial"/>
          <w:sz w:val="24"/>
          <w:szCs w:val="24"/>
          <w:lang w:eastAsia="pt-BR"/>
        </w:rPr>
        <w:t>. Portanto, não há propostas de preços a serem avaliadas</w:t>
      </w:r>
      <w:r w:rsidR="00E75119">
        <w:rPr>
          <w:rFonts w:ascii="Arial" w:eastAsia="Times New Roman" w:hAnsi="Arial" w:cs="Arial"/>
          <w:sz w:val="24"/>
          <w:szCs w:val="24"/>
          <w:lang w:eastAsia="pt-BR"/>
        </w:rPr>
        <w:t xml:space="preserve"> e, ainda, em princípio, a remuneração dos serviços prestados de forma complementar deverá atender aos parâmetros fixados </w:t>
      </w:r>
      <w:r w:rsidR="00E75119">
        <w:rPr>
          <w:rFonts w:ascii="Arial" w:eastAsia="Times New Roman" w:hAnsi="Arial" w:cs="Arial"/>
          <w:sz w:val="24"/>
          <w:szCs w:val="24"/>
          <w:lang w:eastAsia="pt-BR"/>
        </w:rPr>
        <w:lastRenderedPageBreak/>
        <w:t>pelo SUS, conforme regulamentado pelo art. 4º da Lei 1.286/93 - MS</w:t>
      </w:r>
      <w:r>
        <w:rPr>
          <w:rFonts w:ascii="Arial" w:eastAsia="Times New Roman" w:hAnsi="Arial" w:cs="Arial"/>
          <w:sz w:val="24"/>
          <w:szCs w:val="24"/>
          <w:lang w:eastAsia="pt-BR"/>
        </w:rPr>
        <w:t>.</w:t>
      </w:r>
    </w:p>
    <w:p w:rsidR="009807C9" w:rsidRDefault="009807C9" w:rsidP="005B0E98">
      <w:pPr>
        <w:spacing w:after="0" w:line="360" w:lineRule="auto"/>
        <w:ind w:left="1701" w:hanging="283"/>
        <w:jc w:val="both"/>
        <w:rPr>
          <w:rFonts w:ascii="Arial" w:eastAsia="Times New Roman" w:hAnsi="Arial" w:cs="Arial"/>
          <w:sz w:val="24"/>
          <w:szCs w:val="24"/>
          <w:lang w:eastAsia="pt-BR"/>
        </w:rPr>
      </w:pPr>
    </w:p>
    <w:p w:rsidR="00E75119" w:rsidRPr="00E75119" w:rsidRDefault="00E75119" w:rsidP="005B0E98">
      <w:pPr>
        <w:spacing w:after="0" w:line="360" w:lineRule="auto"/>
        <w:ind w:left="1985"/>
        <w:jc w:val="both"/>
        <w:rPr>
          <w:rFonts w:ascii="Arial" w:eastAsia="Times New Roman" w:hAnsi="Arial" w:cs="Arial"/>
          <w:i/>
          <w:lang w:eastAsia="pt-BR"/>
        </w:rPr>
      </w:pPr>
      <w:r w:rsidRPr="00E75119">
        <w:rPr>
          <w:rFonts w:ascii="Arial" w:eastAsia="Times New Roman" w:hAnsi="Arial" w:cs="Arial"/>
          <w:i/>
          <w:lang w:eastAsia="pt-BR"/>
        </w:rPr>
        <w:t>art. 4° [...]</w:t>
      </w:r>
    </w:p>
    <w:p w:rsidR="00E75119" w:rsidRDefault="00E75119" w:rsidP="005B0E98">
      <w:pPr>
        <w:spacing w:after="0" w:line="360" w:lineRule="auto"/>
        <w:ind w:left="1985"/>
        <w:jc w:val="both"/>
        <w:rPr>
          <w:rFonts w:ascii="Arial" w:eastAsia="Times New Roman" w:hAnsi="Arial" w:cs="Arial"/>
          <w:i/>
          <w:lang w:eastAsia="pt-BR"/>
        </w:rPr>
      </w:pPr>
      <w:r w:rsidRPr="00E75119">
        <w:rPr>
          <w:rFonts w:ascii="Arial" w:eastAsia="Times New Roman" w:hAnsi="Arial" w:cs="Arial"/>
          <w:i/>
          <w:lang w:eastAsia="pt-BR"/>
        </w:rPr>
        <w:t xml:space="preserve">Parágrafo único. </w:t>
      </w:r>
      <w:r w:rsidR="005B0E98" w:rsidRPr="005B0E98">
        <w:rPr>
          <w:rFonts w:ascii="Arial" w:eastAsia="Times New Roman" w:hAnsi="Arial" w:cs="Arial"/>
          <w:i/>
          <w:lang w:eastAsia="pt-BR"/>
        </w:rPr>
        <w:t>N</w:t>
      </w:r>
      <w:r w:rsidRPr="00E75119">
        <w:rPr>
          <w:rFonts w:ascii="Arial" w:eastAsia="Times New Roman" w:hAnsi="Arial" w:cs="Arial"/>
          <w:i/>
          <w:lang w:eastAsia="pt-BR"/>
        </w:rPr>
        <w:t>o tocante aos critérios e valores para a remuneração dos serviços privados, o órgão competente da direção nacional do sistema Único de saúde elaborará tabela de preços mínimos dos procedimentos médicos e hospitalares, podendo, entretanto, o Município ou o Estado, no contrato celebrado com o setor privado de fins lucrativos, não lucrativos ou filantrópicos, estabelecer preços acima dos mínimos, em razão das necessidades e disponibilidades materiais e financeiras da respectiva esfera de governo</w:t>
      </w:r>
      <w:r w:rsidR="005B0E98" w:rsidRPr="005B0E98">
        <w:rPr>
          <w:rFonts w:ascii="Arial" w:eastAsia="Times New Roman" w:hAnsi="Arial" w:cs="Arial"/>
          <w:i/>
          <w:lang w:eastAsia="pt-BR"/>
        </w:rPr>
        <w:t>.</w:t>
      </w:r>
    </w:p>
    <w:p w:rsidR="00CD56A3" w:rsidRDefault="00CD56A3" w:rsidP="00CD56A3">
      <w:pPr>
        <w:spacing w:after="0" w:line="360" w:lineRule="auto"/>
        <w:ind w:firstLine="1418"/>
        <w:jc w:val="both"/>
        <w:rPr>
          <w:rFonts w:ascii="Arial" w:eastAsia="Times New Roman" w:hAnsi="Arial" w:cs="Arial"/>
          <w:sz w:val="24"/>
          <w:szCs w:val="24"/>
          <w:lang w:eastAsia="pt-BR"/>
        </w:rPr>
      </w:pPr>
    </w:p>
    <w:p w:rsidR="00CD56A3" w:rsidRPr="00CD56A3" w:rsidRDefault="00CD56A3" w:rsidP="00CD56A3">
      <w:pPr>
        <w:spacing w:after="0" w:line="360" w:lineRule="auto"/>
        <w:ind w:firstLine="1418"/>
        <w:jc w:val="both"/>
        <w:rPr>
          <w:rFonts w:ascii="Arial" w:eastAsia="Times New Roman" w:hAnsi="Arial" w:cs="Arial"/>
          <w:sz w:val="24"/>
          <w:szCs w:val="24"/>
          <w:lang w:eastAsia="pt-BR"/>
        </w:rPr>
      </w:pPr>
      <w:r>
        <w:rPr>
          <w:rFonts w:ascii="Arial" w:eastAsia="Times New Roman" w:hAnsi="Arial" w:cs="Arial"/>
          <w:sz w:val="24"/>
          <w:szCs w:val="24"/>
          <w:lang w:eastAsia="pt-BR"/>
        </w:rPr>
        <w:t>Observa-se</w:t>
      </w:r>
      <w:r w:rsidRPr="00CD56A3">
        <w:rPr>
          <w:rFonts w:ascii="Arial" w:eastAsia="Times New Roman" w:hAnsi="Arial" w:cs="Arial"/>
          <w:sz w:val="24"/>
          <w:szCs w:val="24"/>
          <w:lang w:eastAsia="pt-BR"/>
        </w:rPr>
        <w:t xml:space="preserve"> que </w:t>
      </w:r>
      <w:r>
        <w:rPr>
          <w:rFonts w:ascii="Arial" w:eastAsia="Times New Roman" w:hAnsi="Arial" w:cs="Arial"/>
          <w:sz w:val="24"/>
          <w:szCs w:val="24"/>
          <w:lang w:eastAsia="pt-BR"/>
        </w:rPr>
        <w:t>a</w:t>
      </w:r>
      <w:r w:rsidRPr="00CD56A3">
        <w:rPr>
          <w:rFonts w:ascii="Arial" w:eastAsia="Times New Roman" w:hAnsi="Arial" w:cs="Arial"/>
          <w:sz w:val="24"/>
          <w:szCs w:val="24"/>
          <w:lang w:eastAsia="pt-BR"/>
        </w:rPr>
        <w:t xml:space="preserve"> remuneração dos serviços prestados por particulares poderá ser fixada acima dos valores mínimos estabelecidos pela direção nacional do SUS, cuja complementação deverá ser efetuada com recursos do próprio município e levando-se em conta as circunstâncias locais e as disponibilidades financeiras, sob pena de ver-se frustrado o modelo adotado pelo município para a prestação de serviços de saúde.</w:t>
      </w:r>
    </w:p>
    <w:p w:rsidR="00CD56A3" w:rsidRPr="00E75119" w:rsidRDefault="00CD56A3" w:rsidP="005B0E98">
      <w:pPr>
        <w:spacing w:after="0" w:line="360" w:lineRule="auto"/>
        <w:ind w:left="1985"/>
        <w:jc w:val="both"/>
        <w:rPr>
          <w:rFonts w:ascii="Arial" w:eastAsia="Times New Roman" w:hAnsi="Arial" w:cs="Arial"/>
          <w:i/>
          <w:lang w:eastAsia="pt-BR"/>
        </w:rPr>
      </w:pPr>
    </w:p>
    <w:p w:rsidR="005E27FF" w:rsidRDefault="005E27FF" w:rsidP="005B0E98">
      <w:pPr>
        <w:spacing w:after="0" w:line="360" w:lineRule="auto"/>
        <w:ind w:firstLine="1418"/>
        <w:jc w:val="both"/>
        <w:rPr>
          <w:rFonts w:ascii="Arial" w:eastAsia="Times New Roman" w:hAnsi="Arial" w:cs="Arial"/>
          <w:sz w:val="24"/>
          <w:szCs w:val="24"/>
          <w:lang w:eastAsia="pt-BR"/>
        </w:rPr>
      </w:pPr>
      <w:r w:rsidRPr="005B0E98">
        <w:rPr>
          <w:rFonts w:ascii="Times New Roman" w:eastAsia="Times New Roman" w:hAnsi="Times New Roman"/>
          <w:b/>
          <w:sz w:val="24"/>
          <w:szCs w:val="24"/>
          <w:lang w:eastAsia="pt-BR"/>
        </w:rPr>
        <w:t>♦</w:t>
      </w:r>
      <w:r w:rsidRPr="005B0E98">
        <w:rPr>
          <w:rFonts w:ascii="Arial" w:eastAsia="Times New Roman" w:hAnsi="Arial" w:cs="Arial"/>
          <w:b/>
          <w:sz w:val="24"/>
          <w:szCs w:val="24"/>
          <w:lang w:eastAsia="pt-BR"/>
        </w:rPr>
        <w:t xml:space="preserve"> publicidade do ato convocatório</w:t>
      </w:r>
      <w:r>
        <w:rPr>
          <w:rFonts w:ascii="Arial" w:eastAsia="Times New Roman" w:hAnsi="Arial" w:cs="Arial"/>
          <w:sz w:val="24"/>
          <w:szCs w:val="24"/>
          <w:lang w:eastAsia="pt-BR"/>
        </w:rPr>
        <w:t xml:space="preserve"> – chamamento público.</w:t>
      </w:r>
    </w:p>
    <w:p w:rsidR="005E27FF" w:rsidRDefault="005E27FF" w:rsidP="005B0E98">
      <w:pPr>
        <w:spacing w:after="0" w:line="360" w:lineRule="auto"/>
        <w:ind w:firstLine="1418"/>
        <w:jc w:val="both"/>
        <w:rPr>
          <w:rFonts w:ascii="Arial" w:eastAsia="Times New Roman" w:hAnsi="Arial" w:cs="Arial"/>
          <w:b/>
          <w:sz w:val="24"/>
          <w:szCs w:val="24"/>
          <w:lang w:eastAsia="pt-BR"/>
        </w:rPr>
      </w:pPr>
      <w:r w:rsidRPr="005B0E98">
        <w:rPr>
          <w:rFonts w:ascii="Times New Roman" w:eastAsia="Times New Roman" w:hAnsi="Times New Roman"/>
          <w:b/>
          <w:sz w:val="24"/>
          <w:szCs w:val="24"/>
          <w:lang w:eastAsia="pt-BR"/>
        </w:rPr>
        <w:t>♦</w:t>
      </w:r>
      <w:r w:rsidRPr="005B0E98">
        <w:rPr>
          <w:rFonts w:ascii="Arial" w:eastAsia="Times New Roman" w:hAnsi="Arial" w:cs="Arial"/>
          <w:b/>
          <w:sz w:val="24"/>
          <w:szCs w:val="24"/>
          <w:lang w:eastAsia="pt-BR"/>
        </w:rPr>
        <w:t xml:space="preserve"> período de credenciamento aberto até o término da necessidade da Administração Pública.</w:t>
      </w:r>
    </w:p>
    <w:p w:rsidR="002519AD" w:rsidRPr="005B0E98" w:rsidRDefault="002519AD" w:rsidP="005B0E98">
      <w:pPr>
        <w:spacing w:after="0" w:line="360" w:lineRule="auto"/>
        <w:ind w:firstLine="1418"/>
        <w:jc w:val="both"/>
        <w:rPr>
          <w:rFonts w:ascii="Arial" w:eastAsia="Times New Roman" w:hAnsi="Arial" w:cs="Arial"/>
          <w:b/>
          <w:sz w:val="24"/>
          <w:szCs w:val="24"/>
          <w:lang w:eastAsia="pt-BR"/>
        </w:rPr>
      </w:pPr>
      <w:r>
        <w:rPr>
          <w:rFonts w:ascii="Times New Roman" w:eastAsia="Times New Roman" w:hAnsi="Times New Roman"/>
          <w:b/>
          <w:sz w:val="24"/>
          <w:szCs w:val="24"/>
          <w:lang w:eastAsia="pt-BR"/>
        </w:rPr>
        <w:t>♦</w:t>
      </w:r>
      <w:r>
        <w:rPr>
          <w:rFonts w:ascii="Arial" w:eastAsia="Times New Roman" w:hAnsi="Arial" w:cs="Arial"/>
          <w:b/>
          <w:sz w:val="24"/>
          <w:szCs w:val="24"/>
          <w:lang w:eastAsia="pt-BR"/>
        </w:rPr>
        <w:t xml:space="preserve"> Enquadramento da despesa em Despesas com Pessoal.</w:t>
      </w:r>
    </w:p>
    <w:p w:rsidR="00B40C9E" w:rsidRDefault="004F220D" w:rsidP="007303B7">
      <w:pPr>
        <w:spacing w:after="0" w:line="360" w:lineRule="auto"/>
        <w:ind w:firstLine="1418"/>
        <w:jc w:val="both"/>
        <w:rPr>
          <w:rFonts w:ascii="Arial" w:hAnsi="Arial" w:cs="Arial"/>
          <w:sz w:val="24"/>
          <w:szCs w:val="24"/>
        </w:rPr>
      </w:pPr>
      <w:r>
        <w:rPr>
          <w:rFonts w:ascii="Arial" w:hAnsi="Arial" w:cs="Arial"/>
          <w:sz w:val="24"/>
          <w:szCs w:val="24"/>
        </w:rPr>
        <w:t>Para que a Administração celebre contratos de terceirização lícita de serviços deverá comprovar que a atividade terceirizada não é inerente a categorias funcionais abrangidas pelo quadro de pessoal do órgão ou entidade, salvo no caso de cargo ou categoria extinto ou em extinção, ainda, não pode estar caracterizada relação de emprego entre a Administração contratante e o executor direto dos serviços.</w:t>
      </w:r>
    </w:p>
    <w:p w:rsidR="001D1583" w:rsidRDefault="00B0105D" w:rsidP="00B0105D">
      <w:pPr>
        <w:spacing w:after="0" w:line="360" w:lineRule="auto"/>
        <w:ind w:firstLine="1418"/>
        <w:jc w:val="both"/>
        <w:rPr>
          <w:rFonts w:ascii="Arial" w:hAnsi="Arial" w:cs="Arial"/>
          <w:sz w:val="24"/>
          <w:szCs w:val="24"/>
        </w:rPr>
      </w:pPr>
      <w:r>
        <w:rPr>
          <w:rFonts w:ascii="Arial" w:hAnsi="Arial" w:cs="Arial"/>
          <w:sz w:val="24"/>
          <w:szCs w:val="24"/>
        </w:rPr>
        <w:t>O</w:t>
      </w:r>
      <w:r w:rsidR="001D1583">
        <w:rPr>
          <w:rFonts w:ascii="Arial" w:hAnsi="Arial" w:cs="Arial"/>
          <w:sz w:val="24"/>
          <w:szCs w:val="24"/>
        </w:rPr>
        <w:t xml:space="preserve"> credenciamento </w:t>
      </w:r>
      <w:r>
        <w:rPr>
          <w:rFonts w:ascii="Arial" w:hAnsi="Arial" w:cs="Arial"/>
          <w:sz w:val="24"/>
          <w:szCs w:val="24"/>
        </w:rPr>
        <w:t>voltado</w:t>
      </w:r>
      <w:r w:rsidR="001D1583">
        <w:rPr>
          <w:rFonts w:ascii="Arial" w:hAnsi="Arial" w:cs="Arial"/>
          <w:sz w:val="24"/>
          <w:szCs w:val="24"/>
        </w:rPr>
        <w:t xml:space="preserve"> para a contratação de profissionais da área de saúde, apenas poderá ser feito</w:t>
      </w:r>
      <w:r>
        <w:rPr>
          <w:rFonts w:ascii="Arial" w:hAnsi="Arial" w:cs="Arial"/>
          <w:sz w:val="24"/>
          <w:szCs w:val="24"/>
        </w:rPr>
        <w:t xml:space="preserve"> apenas como complementação dos serviços de saúde – saúde complementar, haja vista que os serviços </w:t>
      </w:r>
      <w:r w:rsidR="00410178">
        <w:rPr>
          <w:rFonts w:ascii="Arial" w:hAnsi="Arial" w:cs="Arial"/>
          <w:sz w:val="24"/>
          <w:szCs w:val="24"/>
        </w:rPr>
        <w:t xml:space="preserve">básicos </w:t>
      </w:r>
      <w:r>
        <w:rPr>
          <w:rFonts w:ascii="Arial" w:hAnsi="Arial" w:cs="Arial"/>
          <w:sz w:val="24"/>
          <w:szCs w:val="24"/>
        </w:rPr>
        <w:t xml:space="preserve">de saúde oferecidos </w:t>
      </w:r>
      <w:r w:rsidR="00410178">
        <w:rPr>
          <w:rFonts w:ascii="Arial" w:hAnsi="Arial" w:cs="Arial"/>
          <w:sz w:val="24"/>
          <w:szCs w:val="24"/>
        </w:rPr>
        <w:t>pelo Município, por disposição constitucional, constituem uma necessidade essencial e permanente da comunidade e inserem-se na atribuição finalística do Estado em provê-la, não se tratando de necessidade temporária de excepcional interesse público.</w:t>
      </w:r>
    </w:p>
    <w:p w:rsidR="007303B7" w:rsidRDefault="00CD56A3" w:rsidP="007303B7">
      <w:pPr>
        <w:spacing w:after="0" w:line="360" w:lineRule="auto"/>
        <w:ind w:firstLine="1418"/>
        <w:jc w:val="both"/>
        <w:rPr>
          <w:rFonts w:ascii="Arial" w:hAnsi="Arial" w:cs="Arial"/>
          <w:sz w:val="24"/>
          <w:szCs w:val="24"/>
        </w:rPr>
      </w:pPr>
      <w:r>
        <w:rPr>
          <w:rFonts w:ascii="Arial" w:hAnsi="Arial" w:cs="Arial"/>
          <w:sz w:val="24"/>
          <w:szCs w:val="24"/>
        </w:rPr>
        <w:t>Diante do exposto, esse Controlador Interno passa a analisar o caso em apreço.</w:t>
      </w:r>
    </w:p>
    <w:p w:rsidR="00CD56A3" w:rsidRDefault="00CD56A3" w:rsidP="007303B7">
      <w:pPr>
        <w:spacing w:after="0" w:line="360" w:lineRule="auto"/>
        <w:ind w:firstLine="1418"/>
        <w:jc w:val="both"/>
        <w:rPr>
          <w:rFonts w:ascii="Arial" w:hAnsi="Arial" w:cs="Arial"/>
          <w:sz w:val="24"/>
          <w:szCs w:val="24"/>
        </w:rPr>
      </w:pPr>
      <w:r>
        <w:rPr>
          <w:rFonts w:ascii="Arial" w:hAnsi="Arial" w:cs="Arial"/>
          <w:sz w:val="24"/>
          <w:szCs w:val="24"/>
        </w:rPr>
        <w:t>No dia 17 de maio de 2017 foi publicado o Edital de Credenciamento nº 001/2017, contendo as seguintes regras consideradas relevantes para a análise.</w:t>
      </w:r>
    </w:p>
    <w:p w:rsidR="0028400F" w:rsidRDefault="0028400F" w:rsidP="0028400F">
      <w:pPr>
        <w:spacing w:after="0" w:line="360" w:lineRule="auto"/>
        <w:ind w:left="1418"/>
        <w:jc w:val="both"/>
        <w:rPr>
          <w:rFonts w:ascii="Arial" w:eastAsia="Times New Roman" w:hAnsi="Arial" w:cs="Arial"/>
          <w:sz w:val="24"/>
          <w:szCs w:val="24"/>
          <w:lang w:eastAsia="pt-BR"/>
        </w:rPr>
      </w:pPr>
      <w:r w:rsidRPr="0028400F">
        <w:rPr>
          <w:rFonts w:ascii="Arial" w:hAnsi="Arial" w:cs="Arial"/>
          <w:sz w:val="24"/>
          <w:szCs w:val="24"/>
        </w:rPr>
        <w:t xml:space="preserve">- contratação de </w:t>
      </w:r>
      <w:r w:rsidRPr="0028400F">
        <w:rPr>
          <w:rFonts w:ascii="Arial" w:hAnsi="Arial" w:cs="Arial"/>
          <w:b/>
          <w:sz w:val="24"/>
          <w:szCs w:val="24"/>
        </w:rPr>
        <w:t>uma Recepcionista</w:t>
      </w:r>
      <w:r w:rsidRPr="0028400F">
        <w:rPr>
          <w:rFonts w:ascii="Arial" w:hAnsi="Arial" w:cs="Arial"/>
          <w:sz w:val="24"/>
          <w:szCs w:val="24"/>
        </w:rPr>
        <w:t xml:space="preserve"> para </w:t>
      </w:r>
      <w:r w:rsidRPr="0028400F">
        <w:rPr>
          <w:rFonts w:ascii="Arial" w:eastAsia="Times New Roman" w:hAnsi="Arial" w:cs="Arial"/>
          <w:sz w:val="24"/>
          <w:szCs w:val="24"/>
          <w:lang w:eastAsia="pt-BR"/>
        </w:rPr>
        <w:t xml:space="preserve">atuar na recepção, atender e filtrar ligações, anotar recados e receber pacientes, se responsabilizar pela compra de materiais de escritório e higiene, fazer o direcionamento de ligações e pesquisas para a diretoria, fazer o controle e compras de suprimentos (materiais de escritório, limpeza e copa), prestar apoio na organização, gestão da agenda e ligações da diretoria, arquivar documentos, esclarecer dúvidas, responder perguntas gerais sobre a empresa ou direcionar as perguntas para outros funcionários qualificados a responder, enviar e receber correspondências ou produtos, processar a correspondência recebida (pacotes, telegramas, faxes e mensagens), organiza-los e distribuir para o destinatário, executar arquivamento de documentos, marcar reuniões, controlar as chaves e registrar informações. Entre outros. </w:t>
      </w:r>
    </w:p>
    <w:p w:rsidR="0028400F" w:rsidRDefault="0028400F" w:rsidP="0028400F">
      <w:pPr>
        <w:spacing w:after="0" w:line="360" w:lineRule="auto"/>
        <w:ind w:left="1418"/>
        <w:jc w:val="both"/>
        <w:rPr>
          <w:rFonts w:ascii="Arial" w:eastAsia="Times New Roman" w:hAnsi="Arial" w:cs="Arial"/>
          <w:sz w:val="24"/>
          <w:szCs w:val="24"/>
          <w:lang w:eastAsia="pt-BR"/>
        </w:rPr>
      </w:pPr>
    </w:p>
    <w:p w:rsidR="0028400F" w:rsidRPr="0028400F" w:rsidRDefault="0028400F" w:rsidP="00441B5B">
      <w:pPr>
        <w:spacing w:after="0" w:line="360" w:lineRule="auto"/>
        <w:ind w:left="1418"/>
        <w:jc w:val="both"/>
        <w:rPr>
          <w:rFonts w:ascii="Arial" w:eastAsia="Times New Roman" w:hAnsi="Arial" w:cs="Arial"/>
          <w:sz w:val="24"/>
          <w:szCs w:val="24"/>
          <w:lang w:eastAsia="pt-BR"/>
        </w:rPr>
      </w:pPr>
      <w:r w:rsidRPr="00441B5B">
        <w:rPr>
          <w:rFonts w:ascii="Arial" w:eastAsia="Times New Roman" w:hAnsi="Arial" w:cs="Arial"/>
          <w:sz w:val="24"/>
          <w:szCs w:val="24"/>
          <w:lang w:eastAsia="pt-BR"/>
        </w:rPr>
        <w:t xml:space="preserve">- Pelos serviços realizados o </w:t>
      </w:r>
      <w:r w:rsidRPr="0028400F">
        <w:rPr>
          <w:rFonts w:ascii="Arial" w:eastAsia="Times New Roman" w:hAnsi="Arial" w:cs="Arial"/>
          <w:sz w:val="24"/>
          <w:szCs w:val="24"/>
          <w:lang w:eastAsia="pt-BR"/>
        </w:rPr>
        <w:t>CREDENCIADO receberá em conformidade com a Tabela de Valores pré-estabelecidos pelo Conselho Municipal de Saúde, em atendimento ao interesse público, após avaliada</w:t>
      </w:r>
      <w:r w:rsidRPr="00441B5B">
        <w:rPr>
          <w:rFonts w:ascii="Arial" w:eastAsia="Times New Roman" w:hAnsi="Arial" w:cs="Arial"/>
          <w:sz w:val="24"/>
          <w:szCs w:val="24"/>
          <w:lang w:eastAsia="pt-BR"/>
        </w:rPr>
        <w:t xml:space="preserve"> </w:t>
      </w:r>
      <w:r w:rsidRPr="0028400F">
        <w:rPr>
          <w:rFonts w:ascii="Arial" w:eastAsia="Times New Roman" w:hAnsi="Arial" w:cs="Arial"/>
          <w:sz w:val="24"/>
          <w:szCs w:val="24"/>
          <w:lang w:eastAsia="pt-BR"/>
        </w:rPr>
        <w:t>a prestação de serviços</w:t>
      </w:r>
      <w:r w:rsidRPr="00441B5B">
        <w:rPr>
          <w:rFonts w:ascii="Arial" w:eastAsia="Times New Roman" w:hAnsi="Arial" w:cs="Arial"/>
          <w:sz w:val="24"/>
          <w:szCs w:val="24"/>
          <w:lang w:eastAsia="pt-BR"/>
        </w:rPr>
        <w:t xml:space="preserve"> </w:t>
      </w:r>
      <w:r w:rsidRPr="0028400F">
        <w:rPr>
          <w:rFonts w:ascii="Arial" w:eastAsia="Times New Roman" w:hAnsi="Arial" w:cs="Arial"/>
          <w:sz w:val="24"/>
          <w:szCs w:val="24"/>
          <w:lang w:eastAsia="pt-BR"/>
        </w:rPr>
        <w:t>e autorizada a emissão das faturas de atendimento.</w:t>
      </w:r>
    </w:p>
    <w:p w:rsidR="0028400F" w:rsidRDefault="0028400F" w:rsidP="0028400F">
      <w:pPr>
        <w:spacing w:after="0" w:line="360" w:lineRule="auto"/>
        <w:ind w:left="1418"/>
        <w:jc w:val="both"/>
        <w:rPr>
          <w:rFonts w:ascii="Arial" w:eastAsia="Times New Roman" w:hAnsi="Arial" w:cs="Arial"/>
          <w:sz w:val="24"/>
          <w:szCs w:val="24"/>
          <w:lang w:eastAsia="pt-BR"/>
        </w:rPr>
      </w:pPr>
    </w:p>
    <w:p w:rsidR="00441B5B" w:rsidRDefault="00441B5B" w:rsidP="0028400F">
      <w:pPr>
        <w:spacing w:after="0" w:line="360" w:lineRule="auto"/>
        <w:ind w:left="1418"/>
        <w:jc w:val="both"/>
        <w:rPr>
          <w:rFonts w:ascii="Arial" w:eastAsia="Times New Roman" w:hAnsi="Arial" w:cs="Arial"/>
          <w:sz w:val="24"/>
          <w:szCs w:val="24"/>
          <w:lang w:eastAsia="pt-BR"/>
        </w:rPr>
      </w:pPr>
      <w:r>
        <w:rPr>
          <w:rFonts w:ascii="Arial" w:eastAsia="Times New Roman" w:hAnsi="Arial" w:cs="Arial"/>
          <w:sz w:val="24"/>
          <w:szCs w:val="24"/>
          <w:lang w:eastAsia="pt-BR"/>
        </w:rPr>
        <w:t>- O período de vigência do ajuste do Credenciamento é de 05 de maio a 31 de dezembro de 2017, podendo, entretanto, ser renovado e/ou aditado por mútuo consentimento e interesse das partes ou até rescindi-lo dependendo do aspecto conjuntural e o motivo que o justifique com a manifesta e expressa anuência das partes, segundo a predominância do interesse público.</w:t>
      </w:r>
    </w:p>
    <w:p w:rsidR="00441B5B" w:rsidRDefault="00441B5B" w:rsidP="0028400F">
      <w:pPr>
        <w:spacing w:after="0" w:line="360" w:lineRule="auto"/>
        <w:ind w:left="1418"/>
        <w:jc w:val="both"/>
        <w:rPr>
          <w:rFonts w:ascii="Arial" w:eastAsia="Times New Roman" w:hAnsi="Arial" w:cs="Arial"/>
          <w:sz w:val="24"/>
          <w:szCs w:val="24"/>
          <w:lang w:eastAsia="pt-BR"/>
        </w:rPr>
      </w:pPr>
      <w:r>
        <w:rPr>
          <w:rFonts w:ascii="Arial" w:eastAsia="Times New Roman" w:hAnsi="Arial" w:cs="Arial"/>
          <w:sz w:val="24"/>
          <w:szCs w:val="24"/>
          <w:lang w:eastAsia="pt-BR"/>
        </w:rPr>
        <w:t>.................................................................................................</w:t>
      </w:r>
    </w:p>
    <w:p w:rsidR="00441B5B" w:rsidRDefault="00441B5B" w:rsidP="0028400F">
      <w:pPr>
        <w:spacing w:after="0" w:line="360" w:lineRule="auto"/>
        <w:ind w:left="1418"/>
        <w:jc w:val="both"/>
        <w:rPr>
          <w:rFonts w:ascii="Arial" w:eastAsia="Times New Roman" w:hAnsi="Arial" w:cs="Arial"/>
          <w:sz w:val="24"/>
          <w:szCs w:val="24"/>
          <w:lang w:eastAsia="pt-BR"/>
        </w:rPr>
      </w:pPr>
      <w:r w:rsidRPr="00441B5B">
        <w:rPr>
          <w:rFonts w:ascii="Arial" w:eastAsia="Times New Roman" w:hAnsi="Arial" w:cs="Arial"/>
          <w:b/>
          <w:sz w:val="24"/>
          <w:szCs w:val="24"/>
          <w:lang w:eastAsia="pt-BR"/>
        </w:rPr>
        <w:t>Na hipótese do número de credenciados for superior ao necessário</w:t>
      </w:r>
      <w:r>
        <w:rPr>
          <w:rFonts w:ascii="Arial" w:eastAsia="Times New Roman" w:hAnsi="Arial" w:cs="Arial"/>
          <w:sz w:val="24"/>
          <w:szCs w:val="24"/>
          <w:lang w:eastAsia="pt-BR"/>
        </w:rPr>
        <w:t>, terá preferência à contratação o profissional que apresentar os documentos comprobatórios que comprove sua habilitação para prestar o serviço em ordem cronológica. Para comprovação será imitida pelo Núcleo de Licitação e Contratos documento hábil que demonstre a data e horário de recebimento dos documentos, bem como sua classificação.</w:t>
      </w:r>
    </w:p>
    <w:p w:rsidR="00441B5B" w:rsidRDefault="00441B5B" w:rsidP="0028400F">
      <w:pPr>
        <w:spacing w:after="0" w:line="360" w:lineRule="auto"/>
        <w:ind w:left="1418"/>
        <w:jc w:val="both"/>
        <w:rPr>
          <w:rFonts w:ascii="Arial" w:eastAsia="Times New Roman" w:hAnsi="Arial" w:cs="Arial"/>
          <w:sz w:val="24"/>
          <w:szCs w:val="24"/>
          <w:lang w:eastAsia="pt-BR"/>
        </w:rPr>
      </w:pPr>
    </w:p>
    <w:p w:rsidR="00441B5B" w:rsidRDefault="00441B5B" w:rsidP="0028400F">
      <w:pPr>
        <w:spacing w:after="0" w:line="360" w:lineRule="auto"/>
        <w:ind w:left="1418"/>
        <w:jc w:val="both"/>
        <w:rPr>
          <w:rFonts w:ascii="Arial" w:eastAsia="Times New Roman" w:hAnsi="Arial" w:cs="Arial"/>
          <w:sz w:val="24"/>
          <w:szCs w:val="24"/>
          <w:lang w:eastAsia="pt-BR"/>
        </w:rPr>
      </w:pPr>
      <w:r>
        <w:rPr>
          <w:rFonts w:ascii="Arial" w:eastAsia="Times New Roman" w:hAnsi="Arial" w:cs="Arial"/>
          <w:sz w:val="24"/>
          <w:szCs w:val="24"/>
          <w:lang w:eastAsia="pt-BR"/>
        </w:rPr>
        <w:t>- As despesas decorrentes do presente credenciamento, ora ajustado, correrão por conta da seguinte dotação orçamentária: 10.302.0210.2.096.</w:t>
      </w:r>
      <w:r w:rsidRPr="00441B5B">
        <w:rPr>
          <w:rFonts w:ascii="Arial" w:eastAsia="Times New Roman" w:hAnsi="Arial" w:cs="Arial"/>
          <w:b/>
          <w:sz w:val="24"/>
          <w:szCs w:val="24"/>
          <w:lang w:eastAsia="pt-BR"/>
        </w:rPr>
        <w:t>3.3.90.</w:t>
      </w:r>
      <w:proofErr w:type="gramStart"/>
      <w:r w:rsidRPr="00441B5B">
        <w:rPr>
          <w:rFonts w:ascii="Arial" w:eastAsia="Times New Roman" w:hAnsi="Arial" w:cs="Arial"/>
          <w:b/>
          <w:sz w:val="24"/>
          <w:szCs w:val="24"/>
          <w:lang w:eastAsia="pt-BR"/>
        </w:rPr>
        <w:t>36</w:t>
      </w:r>
      <w:r>
        <w:rPr>
          <w:rFonts w:ascii="Arial" w:eastAsia="Times New Roman" w:hAnsi="Arial" w:cs="Arial"/>
          <w:sz w:val="24"/>
          <w:szCs w:val="24"/>
          <w:lang w:eastAsia="pt-BR"/>
        </w:rPr>
        <w:t xml:space="preserve"> pessoa</w:t>
      </w:r>
      <w:proofErr w:type="gramEnd"/>
      <w:r>
        <w:rPr>
          <w:rFonts w:ascii="Arial" w:eastAsia="Times New Roman" w:hAnsi="Arial" w:cs="Arial"/>
          <w:sz w:val="24"/>
          <w:szCs w:val="24"/>
          <w:lang w:eastAsia="pt-BR"/>
        </w:rPr>
        <w:t xml:space="preserve"> física – Unidades Básicas.</w:t>
      </w:r>
    </w:p>
    <w:p w:rsidR="00BC2FF3" w:rsidRDefault="00BC2FF3" w:rsidP="00BC2FF3">
      <w:pPr>
        <w:spacing w:after="0" w:line="360" w:lineRule="auto"/>
        <w:ind w:left="1418"/>
        <w:jc w:val="both"/>
        <w:rPr>
          <w:rFonts w:ascii="Arial" w:eastAsia="Times New Roman" w:hAnsi="Arial" w:cs="Arial"/>
          <w:sz w:val="24"/>
          <w:szCs w:val="24"/>
          <w:lang w:eastAsia="pt-BR"/>
        </w:rPr>
      </w:pPr>
    </w:p>
    <w:p w:rsidR="00441B5B" w:rsidRPr="00441B5B" w:rsidRDefault="00BC2FF3" w:rsidP="00BC2FF3">
      <w:pPr>
        <w:spacing w:after="0" w:line="360" w:lineRule="auto"/>
        <w:ind w:left="141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Pr="00441B5B">
        <w:rPr>
          <w:rFonts w:ascii="Arial" w:eastAsia="Times New Roman" w:hAnsi="Arial" w:cs="Arial"/>
          <w:sz w:val="24"/>
          <w:szCs w:val="24"/>
          <w:lang w:eastAsia="pt-BR"/>
        </w:rPr>
        <w:t>O contrato de credenciamento a ser firmado tem</w:t>
      </w:r>
      <w:r w:rsidR="00441B5B" w:rsidRPr="00441B5B">
        <w:rPr>
          <w:rFonts w:ascii="Arial" w:eastAsia="Times New Roman" w:hAnsi="Arial" w:cs="Arial"/>
          <w:sz w:val="24"/>
          <w:szCs w:val="24"/>
          <w:lang w:eastAsia="pt-BR"/>
        </w:rPr>
        <w:t xml:space="preserve"> a natureza de prestação de serviços com remuneração pelos serviços prestados, </w:t>
      </w:r>
      <w:r w:rsidR="00441B5B" w:rsidRPr="00441B5B">
        <w:rPr>
          <w:rFonts w:ascii="Arial" w:eastAsia="Times New Roman" w:hAnsi="Arial" w:cs="Arial"/>
          <w:b/>
          <w:sz w:val="24"/>
          <w:szCs w:val="24"/>
          <w:lang w:eastAsia="pt-BR"/>
        </w:rPr>
        <w:t>não constituindo vínculo empregatício nem qualquer outra relação trabalhista</w:t>
      </w:r>
      <w:r w:rsidR="00441B5B" w:rsidRPr="00441B5B">
        <w:rPr>
          <w:rFonts w:ascii="Arial" w:eastAsia="Times New Roman" w:hAnsi="Arial" w:cs="Arial"/>
          <w:sz w:val="24"/>
          <w:szCs w:val="24"/>
          <w:lang w:eastAsia="pt-BR"/>
        </w:rPr>
        <w:t xml:space="preserve">, que não a de realização de serviços credenciados, regulados por legislação própria, excluídas as cláusulas da CLT, como também, e de consequência, desobrigado o CREDENCIANTE, de </w:t>
      </w:r>
      <w:r w:rsidRPr="00441B5B">
        <w:rPr>
          <w:rFonts w:ascii="Arial" w:eastAsia="Times New Roman" w:hAnsi="Arial" w:cs="Arial"/>
          <w:sz w:val="24"/>
          <w:szCs w:val="24"/>
          <w:lang w:eastAsia="pt-BR"/>
        </w:rPr>
        <w:t>quaisquer ônus decorrentes do sistema previdenciário</w:t>
      </w:r>
      <w:r w:rsidR="00441B5B" w:rsidRPr="00441B5B">
        <w:rPr>
          <w:rFonts w:ascii="Arial" w:eastAsia="Times New Roman" w:hAnsi="Arial" w:cs="Arial"/>
          <w:sz w:val="24"/>
          <w:szCs w:val="24"/>
          <w:lang w:eastAsia="pt-BR"/>
        </w:rPr>
        <w:t>, a não ser aos regulado</w:t>
      </w:r>
      <w:r w:rsidRPr="00BC2FF3">
        <w:rPr>
          <w:rFonts w:ascii="Arial" w:eastAsia="Times New Roman" w:hAnsi="Arial" w:cs="Arial"/>
          <w:sz w:val="24"/>
          <w:szCs w:val="24"/>
          <w:lang w:eastAsia="pt-BR"/>
        </w:rPr>
        <w:t xml:space="preserve"> </w:t>
      </w:r>
      <w:r w:rsidR="00441B5B" w:rsidRPr="00441B5B">
        <w:rPr>
          <w:rFonts w:ascii="Arial" w:eastAsia="Times New Roman" w:hAnsi="Arial" w:cs="Arial"/>
          <w:sz w:val="24"/>
          <w:szCs w:val="24"/>
          <w:lang w:eastAsia="pt-BR"/>
        </w:rPr>
        <w:t>s pela Lei Complementar nº 84, de 18/01/96.</w:t>
      </w:r>
    </w:p>
    <w:p w:rsidR="007303B7" w:rsidRDefault="007303B7" w:rsidP="007303B7">
      <w:pPr>
        <w:spacing w:after="0" w:line="360" w:lineRule="auto"/>
        <w:ind w:firstLine="1418"/>
        <w:jc w:val="both"/>
        <w:rPr>
          <w:rFonts w:ascii="Arial" w:hAnsi="Arial" w:cs="Arial"/>
          <w:sz w:val="24"/>
          <w:szCs w:val="24"/>
        </w:rPr>
      </w:pPr>
    </w:p>
    <w:p w:rsidR="001119FC" w:rsidRDefault="001119FC" w:rsidP="007303B7">
      <w:pPr>
        <w:spacing w:after="0" w:line="360" w:lineRule="auto"/>
        <w:ind w:firstLine="1418"/>
        <w:jc w:val="both"/>
        <w:rPr>
          <w:rFonts w:ascii="Arial" w:hAnsi="Arial" w:cs="Arial"/>
          <w:sz w:val="24"/>
          <w:szCs w:val="24"/>
        </w:rPr>
      </w:pPr>
    </w:p>
    <w:p w:rsidR="007303B7" w:rsidRPr="005D2EBB" w:rsidRDefault="007303B7" w:rsidP="007303B7">
      <w:pPr>
        <w:spacing w:after="0" w:line="360" w:lineRule="auto"/>
        <w:jc w:val="both"/>
        <w:rPr>
          <w:rFonts w:ascii="Arial" w:hAnsi="Arial" w:cs="Arial"/>
          <w:b/>
          <w:sz w:val="24"/>
          <w:szCs w:val="24"/>
        </w:rPr>
      </w:pPr>
      <w:r>
        <w:rPr>
          <w:rFonts w:ascii="Arial" w:hAnsi="Arial" w:cs="Arial"/>
          <w:b/>
          <w:sz w:val="24"/>
          <w:szCs w:val="24"/>
        </w:rPr>
        <w:t>II – DA CONCLUSÃO</w:t>
      </w:r>
    </w:p>
    <w:p w:rsidR="007303B7" w:rsidRDefault="007303B7" w:rsidP="007303B7">
      <w:pPr>
        <w:spacing w:after="0" w:line="360" w:lineRule="auto"/>
        <w:ind w:firstLine="1418"/>
        <w:jc w:val="both"/>
        <w:rPr>
          <w:rFonts w:ascii="Arial" w:hAnsi="Arial" w:cs="Arial"/>
          <w:sz w:val="24"/>
          <w:szCs w:val="24"/>
        </w:rPr>
      </w:pPr>
    </w:p>
    <w:p w:rsidR="007303B7" w:rsidRDefault="007303B7" w:rsidP="007303B7">
      <w:pPr>
        <w:spacing w:after="0" w:line="360" w:lineRule="auto"/>
        <w:ind w:firstLine="1418"/>
        <w:jc w:val="both"/>
        <w:rPr>
          <w:rFonts w:ascii="Arial" w:hAnsi="Arial" w:cs="Arial"/>
          <w:sz w:val="24"/>
          <w:szCs w:val="24"/>
        </w:rPr>
      </w:pPr>
      <w:r>
        <w:rPr>
          <w:rFonts w:ascii="Arial" w:hAnsi="Arial" w:cs="Arial"/>
          <w:sz w:val="24"/>
          <w:szCs w:val="24"/>
        </w:rPr>
        <w:t xml:space="preserve">Diante da análise realizada por este Controle Interno, </w:t>
      </w:r>
      <w:r w:rsidR="005679B2">
        <w:rPr>
          <w:rFonts w:ascii="Arial" w:hAnsi="Arial" w:cs="Arial"/>
          <w:sz w:val="24"/>
          <w:szCs w:val="24"/>
        </w:rPr>
        <w:t xml:space="preserve">o edital publicado por esta Prefeitura, cujo objeto é a contratação de </w:t>
      </w:r>
      <w:r w:rsidR="005679B2" w:rsidRPr="005679B2">
        <w:rPr>
          <w:rFonts w:ascii="Arial" w:hAnsi="Arial" w:cs="Arial"/>
          <w:i/>
          <w:sz w:val="24"/>
          <w:szCs w:val="24"/>
        </w:rPr>
        <w:t>uma Recepcionista</w:t>
      </w:r>
      <w:r w:rsidR="005679B2">
        <w:rPr>
          <w:rFonts w:ascii="Arial" w:hAnsi="Arial" w:cs="Arial"/>
          <w:sz w:val="24"/>
          <w:szCs w:val="24"/>
        </w:rPr>
        <w:t xml:space="preserve"> por meio de credenciamento, </w:t>
      </w:r>
      <w:r>
        <w:rPr>
          <w:rFonts w:ascii="Arial" w:hAnsi="Arial" w:cs="Arial"/>
          <w:sz w:val="24"/>
          <w:szCs w:val="24"/>
        </w:rPr>
        <w:t xml:space="preserve">apresenta as seguintes irregularidades, </w:t>
      </w:r>
      <w:r w:rsidR="005679B2">
        <w:rPr>
          <w:rFonts w:ascii="Arial" w:hAnsi="Arial" w:cs="Arial"/>
          <w:sz w:val="24"/>
          <w:szCs w:val="24"/>
        </w:rPr>
        <w:t>as quais o torna</w:t>
      </w:r>
      <w:r w:rsidR="001119FC">
        <w:rPr>
          <w:rFonts w:ascii="Arial" w:hAnsi="Arial" w:cs="Arial"/>
          <w:sz w:val="24"/>
          <w:szCs w:val="24"/>
        </w:rPr>
        <w:t>m</w:t>
      </w:r>
      <w:r w:rsidR="005679B2">
        <w:rPr>
          <w:rFonts w:ascii="Arial" w:hAnsi="Arial" w:cs="Arial"/>
          <w:sz w:val="24"/>
          <w:szCs w:val="24"/>
        </w:rPr>
        <w:t xml:space="preserve"> irregular</w:t>
      </w:r>
      <w:r>
        <w:rPr>
          <w:rFonts w:ascii="Arial" w:hAnsi="Arial" w:cs="Arial"/>
          <w:sz w:val="24"/>
          <w:szCs w:val="24"/>
        </w:rPr>
        <w:t>:</w:t>
      </w:r>
    </w:p>
    <w:p w:rsidR="00F52860" w:rsidRDefault="007303B7" w:rsidP="007303B7">
      <w:pPr>
        <w:spacing w:after="0" w:line="360" w:lineRule="auto"/>
        <w:ind w:left="1418"/>
        <w:jc w:val="both"/>
        <w:rPr>
          <w:rFonts w:ascii="Arial" w:hAnsi="Arial" w:cs="Arial"/>
          <w:sz w:val="24"/>
          <w:szCs w:val="24"/>
        </w:rPr>
      </w:pPr>
      <w:r>
        <w:rPr>
          <w:rFonts w:ascii="Times New Roman" w:hAnsi="Times New Roman"/>
          <w:sz w:val="24"/>
          <w:szCs w:val="24"/>
        </w:rPr>
        <w:t>♦</w:t>
      </w:r>
      <w:r>
        <w:rPr>
          <w:rFonts w:ascii="Arial" w:hAnsi="Arial" w:cs="Arial"/>
          <w:sz w:val="24"/>
          <w:szCs w:val="24"/>
        </w:rPr>
        <w:t xml:space="preserve"> </w:t>
      </w:r>
      <w:r w:rsidR="00F52860">
        <w:rPr>
          <w:rFonts w:ascii="Arial" w:hAnsi="Arial" w:cs="Arial"/>
          <w:sz w:val="24"/>
          <w:szCs w:val="24"/>
        </w:rPr>
        <w:t>O credenciamento de Recepcionista não está incluso na lista de profissionais e áreas autorizadas pelo Tribunal de Contas dos Municípios do Estado de Goiás – TCM/GO, conforme art. 4º da IN 01/2017;</w:t>
      </w:r>
    </w:p>
    <w:p w:rsidR="00F52860" w:rsidRDefault="00F52860" w:rsidP="007303B7">
      <w:pPr>
        <w:spacing w:after="0" w:line="360" w:lineRule="auto"/>
        <w:ind w:left="1418"/>
        <w:jc w:val="both"/>
        <w:rPr>
          <w:rFonts w:ascii="Arial" w:hAnsi="Arial" w:cs="Arial"/>
          <w:sz w:val="24"/>
          <w:szCs w:val="24"/>
        </w:rPr>
      </w:pPr>
      <w:r>
        <w:rPr>
          <w:rFonts w:ascii="Times New Roman" w:hAnsi="Times New Roman"/>
          <w:sz w:val="24"/>
          <w:szCs w:val="24"/>
        </w:rPr>
        <w:t>♦</w:t>
      </w:r>
      <w:r>
        <w:rPr>
          <w:rFonts w:ascii="Arial" w:hAnsi="Arial" w:cs="Arial"/>
          <w:sz w:val="24"/>
          <w:szCs w:val="24"/>
        </w:rPr>
        <w:t xml:space="preserve"> Há critérios de seleção dos interessados – ordem cronológica de apresentação da documentação – portanto, há competição e outros possíveis interessados não serão contratados. </w:t>
      </w:r>
      <w:r w:rsidR="00A91407">
        <w:rPr>
          <w:rFonts w:ascii="Arial" w:hAnsi="Arial" w:cs="Arial"/>
          <w:sz w:val="24"/>
          <w:szCs w:val="24"/>
        </w:rPr>
        <w:t>Essas características descritas contrariam princípios básicos do sistema de credenciamento.</w:t>
      </w:r>
    </w:p>
    <w:p w:rsidR="00A91407" w:rsidRDefault="00A91407" w:rsidP="007303B7">
      <w:pPr>
        <w:spacing w:after="0" w:line="360" w:lineRule="auto"/>
        <w:ind w:left="1418"/>
        <w:jc w:val="both"/>
        <w:rPr>
          <w:rFonts w:ascii="Arial" w:hAnsi="Arial" w:cs="Arial"/>
          <w:sz w:val="24"/>
          <w:szCs w:val="24"/>
        </w:rPr>
      </w:pPr>
      <w:r>
        <w:rPr>
          <w:rFonts w:ascii="Times New Roman" w:hAnsi="Times New Roman"/>
          <w:sz w:val="24"/>
          <w:szCs w:val="24"/>
        </w:rPr>
        <w:t xml:space="preserve">♦ </w:t>
      </w:r>
      <w:r w:rsidR="001119FC">
        <w:rPr>
          <w:rFonts w:ascii="Arial" w:hAnsi="Arial" w:cs="Arial"/>
          <w:sz w:val="24"/>
          <w:szCs w:val="24"/>
        </w:rPr>
        <w:t xml:space="preserve">Nessa situação, </w:t>
      </w:r>
      <w:r>
        <w:rPr>
          <w:rFonts w:ascii="Arial" w:hAnsi="Arial" w:cs="Arial"/>
          <w:sz w:val="24"/>
          <w:szCs w:val="24"/>
        </w:rPr>
        <w:t>despesa com contratação de profissional, por meio de credenciamento, deve ser classificada como Despesas de Pessoal e não como Serviços de Terceiros – Pessoa Física –</w:t>
      </w:r>
      <w:r w:rsidR="004F220D">
        <w:rPr>
          <w:rFonts w:ascii="Arial" w:hAnsi="Arial" w:cs="Arial"/>
          <w:sz w:val="24"/>
          <w:szCs w:val="24"/>
        </w:rPr>
        <w:t xml:space="preserve"> Haja vista que exist</w:t>
      </w:r>
      <w:r w:rsidR="001119FC">
        <w:rPr>
          <w:rFonts w:ascii="Arial" w:hAnsi="Arial" w:cs="Arial"/>
          <w:sz w:val="24"/>
          <w:szCs w:val="24"/>
        </w:rPr>
        <w:t>e</w:t>
      </w:r>
      <w:r w:rsidR="004F220D">
        <w:rPr>
          <w:rFonts w:ascii="Arial" w:hAnsi="Arial" w:cs="Arial"/>
          <w:sz w:val="24"/>
          <w:szCs w:val="24"/>
        </w:rPr>
        <w:t xml:space="preserve"> cargo de recepcionista no quadro de pessoal da Prefeitura.</w:t>
      </w:r>
    </w:p>
    <w:p w:rsidR="007303B7" w:rsidRPr="00997131" w:rsidRDefault="007303B7" w:rsidP="007303B7">
      <w:pPr>
        <w:spacing w:after="0" w:line="360" w:lineRule="auto"/>
        <w:ind w:firstLine="851"/>
        <w:jc w:val="both"/>
        <w:rPr>
          <w:rFonts w:ascii="Arial" w:hAnsi="Arial" w:cs="Arial"/>
          <w:b/>
          <w:sz w:val="24"/>
          <w:szCs w:val="24"/>
          <w:u w:val="single"/>
        </w:rPr>
      </w:pPr>
    </w:p>
    <w:p w:rsidR="007303B7" w:rsidRPr="00AE10DB" w:rsidRDefault="007303B7" w:rsidP="007303B7">
      <w:pPr>
        <w:spacing w:after="0" w:line="360" w:lineRule="auto"/>
        <w:jc w:val="both"/>
        <w:rPr>
          <w:rFonts w:ascii="Arial" w:hAnsi="Arial" w:cs="Arial"/>
          <w:b/>
          <w:sz w:val="24"/>
          <w:szCs w:val="24"/>
        </w:rPr>
      </w:pPr>
      <w:r w:rsidRPr="00AE10DB">
        <w:rPr>
          <w:rFonts w:ascii="Arial" w:hAnsi="Arial" w:cs="Arial"/>
          <w:b/>
          <w:sz w:val="24"/>
          <w:szCs w:val="24"/>
        </w:rPr>
        <w:t>III – RECOMENDAÇ</w:t>
      </w:r>
      <w:r w:rsidR="004F220D">
        <w:rPr>
          <w:rFonts w:ascii="Arial" w:hAnsi="Arial" w:cs="Arial"/>
          <w:b/>
          <w:sz w:val="24"/>
          <w:szCs w:val="24"/>
        </w:rPr>
        <w:t>ÕES</w:t>
      </w:r>
    </w:p>
    <w:p w:rsidR="007303B7" w:rsidRDefault="007303B7" w:rsidP="007303B7">
      <w:pPr>
        <w:spacing w:after="0" w:line="360" w:lineRule="auto"/>
        <w:ind w:firstLine="851"/>
        <w:jc w:val="both"/>
        <w:rPr>
          <w:rFonts w:ascii="Arial" w:hAnsi="Arial" w:cs="Arial"/>
          <w:sz w:val="24"/>
          <w:szCs w:val="24"/>
        </w:rPr>
      </w:pPr>
      <w:r>
        <w:rPr>
          <w:rFonts w:ascii="Arial" w:hAnsi="Arial" w:cs="Arial"/>
          <w:sz w:val="24"/>
          <w:szCs w:val="24"/>
        </w:rPr>
        <w:t>Diante da análise realizada, esta Controladora Interna re</w:t>
      </w:r>
      <w:r w:rsidRPr="00997131">
        <w:rPr>
          <w:rFonts w:ascii="Arial" w:hAnsi="Arial" w:cs="Arial"/>
          <w:sz w:val="24"/>
          <w:szCs w:val="24"/>
        </w:rPr>
        <w:t xml:space="preserve">comenda </w:t>
      </w:r>
      <w:r>
        <w:rPr>
          <w:rFonts w:ascii="Arial" w:hAnsi="Arial" w:cs="Arial"/>
          <w:sz w:val="24"/>
          <w:szCs w:val="24"/>
        </w:rPr>
        <w:t>o seguinte:</w:t>
      </w:r>
    </w:p>
    <w:p w:rsidR="006E0746" w:rsidRDefault="006E0746" w:rsidP="006E0746">
      <w:pPr>
        <w:spacing w:after="0" w:line="360" w:lineRule="auto"/>
        <w:ind w:firstLine="851"/>
        <w:jc w:val="both"/>
        <w:rPr>
          <w:rFonts w:ascii="Arial" w:hAnsi="Arial" w:cs="Arial"/>
          <w:sz w:val="24"/>
          <w:szCs w:val="24"/>
          <w:u w:val="single"/>
        </w:rPr>
      </w:pPr>
    </w:p>
    <w:p w:rsidR="007303B7" w:rsidRDefault="007303B7" w:rsidP="007303B7">
      <w:pPr>
        <w:spacing w:after="0" w:line="360" w:lineRule="auto"/>
        <w:ind w:firstLine="851"/>
        <w:jc w:val="both"/>
        <w:rPr>
          <w:rFonts w:ascii="Arial" w:hAnsi="Arial" w:cs="Arial"/>
          <w:sz w:val="24"/>
          <w:szCs w:val="24"/>
        </w:rPr>
      </w:pPr>
      <w:r w:rsidRPr="00C21B37">
        <w:rPr>
          <w:rFonts w:ascii="Arial" w:hAnsi="Arial" w:cs="Arial"/>
          <w:sz w:val="24"/>
          <w:szCs w:val="24"/>
          <w:u w:val="single"/>
        </w:rPr>
        <w:t>Setor de Compras/Licitação</w:t>
      </w:r>
      <w:r>
        <w:rPr>
          <w:rFonts w:ascii="Arial" w:hAnsi="Arial" w:cs="Arial"/>
          <w:sz w:val="24"/>
          <w:szCs w:val="24"/>
        </w:rPr>
        <w:t xml:space="preserve">: </w:t>
      </w:r>
    </w:p>
    <w:p w:rsidR="006E0746" w:rsidRDefault="006E0746" w:rsidP="007303B7">
      <w:pPr>
        <w:spacing w:after="0" w:line="360" w:lineRule="auto"/>
        <w:ind w:firstLine="851"/>
        <w:jc w:val="both"/>
        <w:rPr>
          <w:rFonts w:ascii="Arial" w:hAnsi="Arial" w:cs="Arial"/>
          <w:sz w:val="24"/>
          <w:szCs w:val="24"/>
        </w:rPr>
      </w:pPr>
      <w:proofErr w:type="gramStart"/>
      <w:r>
        <w:rPr>
          <w:rFonts w:ascii="Arial" w:hAnsi="Arial" w:cs="Arial"/>
          <w:sz w:val="24"/>
          <w:szCs w:val="24"/>
        </w:rPr>
        <w:t>● Proceda</w:t>
      </w:r>
      <w:proofErr w:type="gramEnd"/>
      <w:r>
        <w:rPr>
          <w:rFonts w:ascii="Arial" w:hAnsi="Arial" w:cs="Arial"/>
          <w:sz w:val="24"/>
          <w:szCs w:val="24"/>
        </w:rPr>
        <w:t xml:space="preserve"> ao cancelamento imediato do edital de contratação de Recepcionistas, por meio de sistema de credenciamento, por não encontrar amparo jurídico que sustente a contratação. Providenciando, para tanto, a publicação do cancelamento do edital no Diário Oficial.</w:t>
      </w:r>
    </w:p>
    <w:p w:rsidR="001119FC" w:rsidRDefault="001119FC" w:rsidP="007303B7">
      <w:pPr>
        <w:spacing w:after="0" w:line="360" w:lineRule="auto"/>
        <w:ind w:firstLine="851"/>
        <w:jc w:val="both"/>
        <w:rPr>
          <w:rFonts w:ascii="Arial" w:hAnsi="Arial" w:cs="Arial"/>
          <w:sz w:val="24"/>
          <w:szCs w:val="24"/>
        </w:rPr>
      </w:pPr>
      <w:r>
        <w:rPr>
          <w:rFonts w:ascii="Arial" w:hAnsi="Arial" w:cs="Arial"/>
          <w:sz w:val="24"/>
          <w:szCs w:val="24"/>
        </w:rPr>
        <w:t>● Contratação dessa natureza deverá</w:t>
      </w:r>
      <w:r w:rsidR="00764105">
        <w:rPr>
          <w:rFonts w:ascii="Arial" w:hAnsi="Arial" w:cs="Arial"/>
          <w:sz w:val="24"/>
          <w:szCs w:val="24"/>
        </w:rPr>
        <w:t>, a princípio, deverá</w:t>
      </w:r>
      <w:r>
        <w:rPr>
          <w:rFonts w:ascii="Arial" w:hAnsi="Arial" w:cs="Arial"/>
          <w:sz w:val="24"/>
          <w:szCs w:val="24"/>
        </w:rPr>
        <w:t xml:space="preserve"> ser feita por meio de concurso púbico, contratos temporários ou por licitação (pessoa jurídica).</w:t>
      </w:r>
    </w:p>
    <w:p w:rsidR="007303B7" w:rsidRDefault="007303B7" w:rsidP="007303B7">
      <w:pPr>
        <w:spacing w:after="0" w:line="360" w:lineRule="auto"/>
        <w:ind w:firstLine="851"/>
        <w:jc w:val="both"/>
        <w:rPr>
          <w:rFonts w:ascii="Arial" w:hAnsi="Arial" w:cs="Arial"/>
          <w:sz w:val="24"/>
          <w:szCs w:val="24"/>
        </w:rPr>
      </w:pPr>
      <w:proofErr w:type="gramStart"/>
      <w:r>
        <w:rPr>
          <w:rFonts w:ascii="Arial" w:hAnsi="Arial" w:cs="Arial"/>
          <w:sz w:val="24"/>
          <w:szCs w:val="24"/>
        </w:rPr>
        <w:t>● Encaminhe</w:t>
      </w:r>
      <w:proofErr w:type="gramEnd"/>
      <w:r>
        <w:rPr>
          <w:rFonts w:ascii="Arial" w:hAnsi="Arial" w:cs="Arial"/>
          <w:sz w:val="24"/>
          <w:szCs w:val="24"/>
        </w:rPr>
        <w:t xml:space="preserve"> o processo de toda e qualquer aquisição de material, obras ou serviços a este Setor de Controle Interno para a devida análise prévia, visando a evitar a realização de despesas irregulares</w:t>
      </w:r>
      <w:r w:rsidR="00764105">
        <w:rPr>
          <w:rFonts w:ascii="Arial" w:hAnsi="Arial" w:cs="Arial"/>
          <w:sz w:val="24"/>
          <w:szCs w:val="24"/>
        </w:rPr>
        <w:t xml:space="preserve"> e/ou ilegais</w:t>
      </w:r>
      <w:r>
        <w:rPr>
          <w:rFonts w:ascii="Arial" w:hAnsi="Arial" w:cs="Arial"/>
          <w:sz w:val="24"/>
          <w:szCs w:val="24"/>
        </w:rPr>
        <w:t>.</w:t>
      </w:r>
    </w:p>
    <w:p w:rsidR="007303B7" w:rsidRDefault="007303B7" w:rsidP="007303B7">
      <w:pPr>
        <w:spacing w:after="0" w:line="360" w:lineRule="auto"/>
        <w:ind w:firstLine="851"/>
        <w:jc w:val="both"/>
        <w:rPr>
          <w:rFonts w:ascii="Arial" w:hAnsi="Arial" w:cs="Arial"/>
          <w:sz w:val="24"/>
          <w:szCs w:val="24"/>
        </w:rPr>
      </w:pPr>
      <w:proofErr w:type="gramStart"/>
      <w:r>
        <w:rPr>
          <w:rFonts w:ascii="Arial" w:hAnsi="Arial" w:cs="Arial"/>
          <w:sz w:val="24"/>
          <w:szCs w:val="24"/>
        </w:rPr>
        <w:t>● Que</w:t>
      </w:r>
      <w:proofErr w:type="gramEnd"/>
      <w:r>
        <w:rPr>
          <w:rFonts w:ascii="Arial" w:hAnsi="Arial" w:cs="Arial"/>
          <w:sz w:val="24"/>
          <w:szCs w:val="24"/>
        </w:rPr>
        <w:t xml:space="preserve"> os processos de </w:t>
      </w:r>
      <w:r w:rsidR="006F4374">
        <w:rPr>
          <w:rFonts w:ascii="Arial" w:hAnsi="Arial" w:cs="Arial"/>
          <w:sz w:val="24"/>
          <w:szCs w:val="24"/>
        </w:rPr>
        <w:t xml:space="preserve">inexigibilidade de </w:t>
      </w:r>
      <w:r>
        <w:rPr>
          <w:rFonts w:ascii="Arial" w:hAnsi="Arial" w:cs="Arial"/>
          <w:sz w:val="24"/>
          <w:szCs w:val="24"/>
        </w:rPr>
        <w:t>licitação sejam instruídos conforme os dit</w:t>
      </w:r>
      <w:r w:rsidR="00764105">
        <w:rPr>
          <w:rFonts w:ascii="Arial" w:hAnsi="Arial" w:cs="Arial"/>
          <w:sz w:val="24"/>
          <w:szCs w:val="24"/>
        </w:rPr>
        <w:t>ames do art. 26 da Lei 8.666/93.</w:t>
      </w:r>
    </w:p>
    <w:p w:rsidR="007303B7" w:rsidRDefault="007303B7" w:rsidP="007303B7">
      <w:pPr>
        <w:spacing w:after="0" w:line="360" w:lineRule="auto"/>
        <w:ind w:firstLine="851"/>
        <w:jc w:val="both"/>
        <w:rPr>
          <w:rFonts w:ascii="Arial" w:hAnsi="Arial" w:cs="Arial"/>
          <w:sz w:val="24"/>
          <w:szCs w:val="24"/>
        </w:rPr>
      </w:pPr>
    </w:p>
    <w:p w:rsidR="006F4374" w:rsidRPr="00436C97" w:rsidRDefault="006F4374" w:rsidP="007303B7">
      <w:pPr>
        <w:spacing w:after="0" w:line="360" w:lineRule="auto"/>
        <w:ind w:firstLine="851"/>
        <w:jc w:val="both"/>
        <w:rPr>
          <w:rFonts w:ascii="Arial" w:hAnsi="Arial" w:cs="Arial"/>
          <w:sz w:val="24"/>
          <w:szCs w:val="24"/>
          <w:u w:val="single"/>
        </w:rPr>
      </w:pPr>
      <w:r w:rsidRPr="00436C97">
        <w:rPr>
          <w:rFonts w:ascii="Arial" w:hAnsi="Arial" w:cs="Arial"/>
          <w:sz w:val="24"/>
          <w:szCs w:val="24"/>
          <w:u w:val="single"/>
        </w:rPr>
        <w:t>Gestor do Fundo Municipal de Saúde</w:t>
      </w:r>
    </w:p>
    <w:p w:rsidR="006F4374" w:rsidRDefault="006F4374" w:rsidP="007303B7">
      <w:pPr>
        <w:spacing w:after="0" w:line="360" w:lineRule="auto"/>
        <w:ind w:firstLine="851"/>
        <w:jc w:val="both"/>
        <w:rPr>
          <w:rFonts w:ascii="Arial" w:hAnsi="Arial" w:cs="Arial"/>
          <w:sz w:val="24"/>
          <w:szCs w:val="24"/>
        </w:rPr>
      </w:pPr>
      <w:r>
        <w:rPr>
          <w:rFonts w:ascii="Arial" w:hAnsi="Arial" w:cs="Arial"/>
          <w:sz w:val="24"/>
          <w:szCs w:val="24"/>
        </w:rPr>
        <w:t>● Abstenha-se de realizar contratação de terceirizados que mão-de-obra</w:t>
      </w:r>
      <w:r w:rsidR="00436C97">
        <w:rPr>
          <w:rFonts w:ascii="Arial" w:hAnsi="Arial" w:cs="Arial"/>
          <w:sz w:val="24"/>
          <w:szCs w:val="24"/>
        </w:rPr>
        <w:t xml:space="preserve"> de pessoas físicas que visem a substituir servidores públicos, tendo em vista a existência de vínculo empregatício (pessoalidade</w:t>
      </w:r>
      <w:r w:rsidR="00764105">
        <w:rPr>
          <w:rFonts w:ascii="Arial" w:hAnsi="Arial" w:cs="Arial"/>
          <w:sz w:val="24"/>
          <w:szCs w:val="24"/>
        </w:rPr>
        <w:t>, onerosidade</w:t>
      </w:r>
      <w:r w:rsidR="00436C97">
        <w:rPr>
          <w:rFonts w:ascii="Arial" w:hAnsi="Arial" w:cs="Arial"/>
          <w:sz w:val="24"/>
          <w:szCs w:val="24"/>
        </w:rPr>
        <w:t xml:space="preserve"> e subordinação direta), independentemente dos termos do contrato firmado – </w:t>
      </w:r>
      <w:r w:rsidR="00436C97" w:rsidRPr="00436C97">
        <w:rPr>
          <w:rFonts w:ascii="Arial" w:hAnsi="Arial" w:cs="Arial"/>
          <w:i/>
          <w:sz w:val="24"/>
          <w:szCs w:val="24"/>
        </w:rPr>
        <w:t>princípio da primazia da realidade</w:t>
      </w:r>
      <w:r w:rsidR="00436C97">
        <w:rPr>
          <w:rFonts w:ascii="Arial" w:hAnsi="Arial" w:cs="Arial"/>
          <w:sz w:val="24"/>
          <w:szCs w:val="24"/>
        </w:rPr>
        <w:t>.</w:t>
      </w:r>
    </w:p>
    <w:p w:rsidR="007303B7" w:rsidRDefault="007303B7" w:rsidP="007303B7">
      <w:pPr>
        <w:spacing w:after="0" w:line="360" w:lineRule="auto"/>
        <w:ind w:firstLine="851"/>
        <w:jc w:val="both"/>
        <w:rPr>
          <w:rFonts w:ascii="Arial" w:hAnsi="Arial" w:cs="Arial"/>
          <w:sz w:val="24"/>
          <w:szCs w:val="24"/>
        </w:rPr>
      </w:pPr>
    </w:p>
    <w:p w:rsidR="00436C97" w:rsidRPr="00436C97" w:rsidRDefault="00436C97" w:rsidP="00436C97">
      <w:pPr>
        <w:spacing w:after="0" w:line="360" w:lineRule="auto"/>
        <w:ind w:firstLine="851"/>
        <w:jc w:val="both"/>
        <w:rPr>
          <w:rFonts w:ascii="Arial" w:hAnsi="Arial" w:cs="Arial"/>
          <w:sz w:val="24"/>
          <w:szCs w:val="24"/>
          <w:u w:val="single"/>
        </w:rPr>
      </w:pPr>
      <w:r>
        <w:rPr>
          <w:rFonts w:ascii="Arial" w:hAnsi="Arial" w:cs="Arial"/>
          <w:sz w:val="24"/>
          <w:szCs w:val="24"/>
          <w:u w:val="single"/>
        </w:rPr>
        <w:t>Serviço de Contabilidade</w:t>
      </w:r>
    </w:p>
    <w:p w:rsidR="00436C97" w:rsidRDefault="00436C97" w:rsidP="007303B7">
      <w:pPr>
        <w:spacing w:after="0" w:line="360" w:lineRule="auto"/>
        <w:ind w:firstLine="851"/>
        <w:jc w:val="both"/>
        <w:rPr>
          <w:rFonts w:ascii="Arial" w:hAnsi="Arial" w:cs="Arial"/>
          <w:sz w:val="24"/>
          <w:szCs w:val="24"/>
        </w:rPr>
      </w:pPr>
      <w:proofErr w:type="gramStart"/>
      <w:r>
        <w:rPr>
          <w:rFonts w:ascii="Arial" w:hAnsi="Arial" w:cs="Arial"/>
          <w:sz w:val="24"/>
          <w:szCs w:val="24"/>
        </w:rPr>
        <w:t xml:space="preserve">● </w:t>
      </w:r>
      <w:r w:rsidR="00764105">
        <w:rPr>
          <w:rFonts w:ascii="Arial" w:hAnsi="Arial" w:cs="Arial"/>
          <w:sz w:val="24"/>
          <w:szCs w:val="24"/>
        </w:rPr>
        <w:t>Ao</w:t>
      </w:r>
      <w:proofErr w:type="gramEnd"/>
      <w:r w:rsidR="00764105">
        <w:rPr>
          <w:rFonts w:ascii="Arial" w:hAnsi="Arial" w:cs="Arial"/>
          <w:sz w:val="24"/>
          <w:szCs w:val="24"/>
        </w:rPr>
        <w:t xml:space="preserve"> informar a dotação orçamentária disponível, c</w:t>
      </w:r>
      <w:r>
        <w:rPr>
          <w:rFonts w:ascii="Arial" w:hAnsi="Arial" w:cs="Arial"/>
          <w:sz w:val="24"/>
          <w:szCs w:val="24"/>
        </w:rPr>
        <w:t>ertifique-se da correta classificação das despesas com terceirização de mão de obra que se referem à substituição de servidores e empregados</w:t>
      </w:r>
      <w:r w:rsidR="006E0746">
        <w:rPr>
          <w:rFonts w:ascii="Arial" w:hAnsi="Arial" w:cs="Arial"/>
          <w:sz w:val="24"/>
          <w:szCs w:val="24"/>
        </w:rPr>
        <w:t xml:space="preserve"> públicos, de modo que os montantes gastos sejam computados nas despesas com pessoal para fins de verificação dos limites de gastos com pessoal, definidos pela Lei de Responsabilidade Fiscal</w:t>
      </w:r>
      <w:r w:rsidR="004244D1">
        <w:rPr>
          <w:rFonts w:ascii="Arial" w:hAnsi="Arial" w:cs="Arial"/>
          <w:sz w:val="24"/>
          <w:szCs w:val="24"/>
        </w:rPr>
        <w:t>.</w:t>
      </w:r>
    </w:p>
    <w:p w:rsidR="007303B7" w:rsidRPr="00997131" w:rsidRDefault="007303B7" w:rsidP="007303B7">
      <w:pPr>
        <w:spacing w:after="0" w:line="360" w:lineRule="auto"/>
        <w:ind w:firstLine="851"/>
        <w:jc w:val="both"/>
        <w:rPr>
          <w:rFonts w:ascii="Arial" w:hAnsi="Arial" w:cs="Arial"/>
          <w:sz w:val="24"/>
          <w:szCs w:val="24"/>
        </w:rPr>
      </w:pPr>
    </w:p>
    <w:p w:rsidR="007303B7" w:rsidRDefault="007303B7" w:rsidP="007303B7">
      <w:pPr>
        <w:spacing w:after="0" w:line="360" w:lineRule="auto"/>
        <w:jc w:val="both"/>
        <w:rPr>
          <w:rFonts w:ascii="Arial" w:hAnsi="Arial" w:cs="Arial"/>
          <w:b/>
          <w:sz w:val="24"/>
          <w:szCs w:val="24"/>
        </w:rPr>
      </w:pPr>
      <w:r>
        <w:rPr>
          <w:rFonts w:ascii="Arial" w:hAnsi="Arial" w:cs="Arial"/>
          <w:b/>
          <w:sz w:val="24"/>
          <w:szCs w:val="24"/>
        </w:rPr>
        <w:t xml:space="preserve">IV - </w:t>
      </w:r>
      <w:r w:rsidRPr="00997131">
        <w:rPr>
          <w:rFonts w:ascii="Arial" w:hAnsi="Arial" w:cs="Arial"/>
          <w:b/>
          <w:sz w:val="24"/>
          <w:szCs w:val="24"/>
        </w:rPr>
        <w:t>CERTIFICO:</w:t>
      </w:r>
    </w:p>
    <w:p w:rsidR="007303B7" w:rsidRPr="00997131" w:rsidRDefault="007303B7" w:rsidP="007303B7">
      <w:pPr>
        <w:spacing w:after="0" w:line="360" w:lineRule="auto"/>
        <w:ind w:firstLine="851"/>
        <w:jc w:val="both"/>
        <w:rPr>
          <w:rFonts w:ascii="Arial" w:hAnsi="Arial" w:cs="Arial"/>
          <w:sz w:val="24"/>
          <w:szCs w:val="24"/>
        </w:rPr>
      </w:pPr>
    </w:p>
    <w:p w:rsidR="007303B7" w:rsidRPr="00392B79" w:rsidRDefault="007303B7" w:rsidP="007303B7">
      <w:pPr>
        <w:spacing w:after="0" w:line="360" w:lineRule="auto"/>
        <w:ind w:firstLine="851"/>
        <w:jc w:val="both"/>
        <w:rPr>
          <w:rFonts w:ascii="Arial" w:hAnsi="Arial" w:cs="Arial"/>
          <w:b/>
          <w:sz w:val="24"/>
          <w:szCs w:val="24"/>
        </w:rPr>
      </w:pPr>
      <w:r w:rsidRPr="00997131">
        <w:rPr>
          <w:rFonts w:ascii="Arial" w:hAnsi="Arial" w:cs="Arial"/>
          <w:sz w:val="24"/>
          <w:szCs w:val="24"/>
        </w:rPr>
        <w:t xml:space="preserve">Que, conforme exames efetuados, o processo referenciado configura pela </w:t>
      </w:r>
      <w:r w:rsidR="004244D1" w:rsidRPr="004244D1">
        <w:rPr>
          <w:rFonts w:ascii="Arial" w:hAnsi="Arial" w:cs="Arial"/>
          <w:b/>
          <w:sz w:val="24"/>
          <w:szCs w:val="24"/>
        </w:rPr>
        <w:t>I</w:t>
      </w:r>
      <w:r w:rsidRPr="004244D1">
        <w:rPr>
          <w:rFonts w:ascii="Arial" w:hAnsi="Arial" w:cs="Arial"/>
          <w:b/>
          <w:sz w:val="24"/>
          <w:szCs w:val="24"/>
        </w:rPr>
        <w:t>REGULAR</w:t>
      </w:r>
      <w:r w:rsidRPr="00392B79">
        <w:rPr>
          <w:rFonts w:ascii="Arial" w:hAnsi="Arial" w:cs="Arial"/>
          <w:b/>
          <w:sz w:val="24"/>
          <w:szCs w:val="24"/>
        </w:rPr>
        <w:t>IDADE*.</w:t>
      </w:r>
    </w:p>
    <w:p w:rsidR="007303B7" w:rsidRPr="00997131" w:rsidRDefault="007303B7" w:rsidP="007303B7">
      <w:pPr>
        <w:spacing w:after="0" w:line="360" w:lineRule="auto"/>
        <w:ind w:firstLine="851"/>
        <w:jc w:val="both"/>
        <w:rPr>
          <w:rFonts w:ascii="Arial" w:hAnsi="Arial" w:cs="Arial"/>
          <w:sz w:val="24"/>
          <w:szCs w:val="24"/>
        </w:rPr>
      </w:pPr>
      <w:proofErr w:type="gramStart"/>
      <w:r w:rsidRPr="00997131">
        <w:rPr>
          <w:rFonts w:ascii="Arial" w:hAnsi="Arial" w:cs="Arial"/>
          <w:sz w:val="24"/>
          <w:szCs w:val="24"/>
        </w:rPr>
        <w:t xml:space="preserve">( </w:t>
      </w:r>
      <w:r w:rsidR="004244D1" w:rsidRPr="004244D1">
        <w:rPr>
          <w:rFonts w:ascii="Arial" w:hAnsi="Arial" w:cs="Arial"/>
          <w:b/>
          <w:sz w:val="24"/>
          <w:szCs w:val="24"/>
        </w:rPr>
        <w:t>x</w:t>
      </w:r>
      <w:proofErr w:type="gramEnd"/>
      <w:r>
        <w:rPr>
          <w:rFonts w:ascii="Arial" w:hAnsi="Arial" w:cs="Arial"/>
          <w:sz w:val="24"/>
          <w:szCs w:val="24"/>
        </w:rPr>
        <w:t xml:space="preserve"> </w:t>
      </w:r>
      <w:r w:rsidRPr="00997131">
        <w:rPr>
          <w:rFonts w:ascii="Arial" w:hAnsi="Arial" w:cs="Arial"/>
          <w:sz w:val="24"/>
          <w:szCs w:val="24"/>
        </w:rPr>
        <w:t xml:space="preserve">) Irregularidade é quando não há o que se fazer para consertar o processo e ele tem indícios de ilegalidade ou ferimento a alguma legislação. </w:t>
      </w:r>
    </w:p>
    <w:p w:rsidR="007303B7" w:rsidRPr="00997131" w:rsidRDefault="007303B7" w:rsidP="007303B7">
      <w:pPr>
        <w:spacing w:after="0" w:line="360" w:lineRule="auto"/>
        <w:ind w:firstLine="851"/>
        <w:jc w:val="both"/>
        <w:rPr>
          <w:rFonts w:ascii="Arial" w:hAnsi="Arial" w:cs="Arial"/>
          <w:sz w:val="24"/>
          <w:szCs w:val="24"/>
        </w:rPr>
      </w:pPr>
      <w:proofErr w:type="gramStart"/>
      <w:r>
        <w:rPr>
          <w:rFonts w:ascii="Arial" w:hAnsi="Arial" w:cs="Arial"/>
          <w:sz w:val="24"/>
          <w:szCs w:val="24"/>
        </w:rPr>
        <w:t xml:space="preserve">( </w:t>
      </w:r>
      <w:r w:rsidR="004244D1">
        <w:rPr>
          <w:rFonts w:ascii="Arial" w:hAnsi="Arial" w:cs="Arial"/>
          <w:sz w:val="24"/>
          <w:szCs w:val="24"/>
        </w:rPr>
        <w:t xml:space="preserve"> </w:t>
      </w:r>
      <w:r w:rsidRPr="00997131">
        <w:rPr>
          <w:rFonts w:ascii="Arial" w:hAnsi="Arial" w:cs="Arial"/>
          <w:sz w:val="24"/>
          <w:szCs w:val="24"/>
        </w:rPr>
        <w:t>)</w:t>
      </w:r>
      <w:proofErr w:type="gramEnd"/>
      <w:r w:rsidRPr="00997131">
        <w:rPr>
          <w:rFonts w:ascii="Arial" w:hAnsi="Arial" w:cs="Arial"/>
          <w:sz w:val="24"/>
          <w:szCs w:val="24"/>
        </w:rPr>
        <w:t xml:space="preserve"> *Regularidade com Ressalvas, quando o processo foi instrumentalizado da forma correta, está tudo certo, porém deve ser ressalvado que não está se observando a Lei de Licitações e Contratos. </w:t>
      </w:r>
    </w:p>
    <w:p w:rsidR="007303B7" w:rsidRPr="00997131" w:rsidRDefault="007303B7" w:rsidP="007303B7">
      <w:pPr>
        <w:spacing w:after="0" w:line="360" w:lineRule="auto"/>
        <w:ind w:firstLine="851"/>
        <w:jc w:val="both"/>
        <w:rPr>
          <w:rFonts w:ascii="Arial" w:hAnsi="Arial" w:cs="Arial"/>
          <w:sz w:val="24"/>
          <w:szCs w:val="24"/>
        </w:rPr>
      </w:pPr>
      <w:proofErr w:type="gramStart"/>
      <w:r>
        <w:rPr>
          <w:rFonts w:ascii="Arial" w:hAnsi="Arial" w:cs="Arial"/>
          <w:sz w:val="24"/>
          <w:szCs w:val="24"/>
        </w:rPr>
        <w:t xml:space="preserve">( </w:t>
      </w:r>
      <w:r w:rsidR="004244D1">
        <w:rPr>
          <w:rFonts w:ascii="Arial" w:hAnsi="Arial" w:cs="Arial"/>
          <w:sz w:val="24"/>
          <w:szCs w:val="24"/>
        </w:rPr>
        <w:t xml:space="preserve"> </w:t>
      </w:r>
      <w:proofErr w:type="gramEnd"/>
      <w:r>
        <w:rPr>
          <w:rFonts w:ascii="Arial" w:hAnsi="Arial" w:cs="Arial"/>
          <w:sz w:val="24"/>
          <w:szCs w:val="24"/>
        </w:rPr>
        <w:t xml:space="preserve"> </w:t>
      </w:r>
      <w:r w:rsidRPr="00997131">
        <w:rPr>
          <w:rFonts w:ascii="Arial" w:hAnsi="Arial" w:cs="Arial"/>
          <w:sz w:val="24"/>
          <w:szCs w:val="24"/>
        </w:rPr>
        <w:t xml:space="preserve">) Regularidade é quando o processo está totalmente dentro da legislação e não há recomendação a ser feita. </w:t>
      </w:r>
    </w:p>
    <w:p w:rsidR="007303B7" w:rsidRDefault="007303B7" w:rsidP="007303B7">
      <w:pPr>
        <w:spacing w:after="0" w:line="360" w:lineRule="auto"/>
        <w:ind w:firstLine="851"/>
        <w:jc w:val="both"/>
        <w:rPr>
          <w:rFonts w:ascii="Arial" w:hAnsi="Arial" w:cs="Arial"/>
          <w:sz w:val="24"/>
          <w:szCs w:val="24"/>
        </w:rPr>
      </w:pPr>
    </w:p>
    <w:p w:rsidR="004244D1" w:rsidRDefault="007303B7" w:rsidP="007303B7">
      <w:pPr>
        <w:spacing w:after="0" w:line="360" w:lineRule="auto"/>
        <w:ind w:firstLine="851"/>
        <w:jc w:val="both"/>
        <w:rPr>
          <w:rFonts w:ascii="Arial" w:hAnsi="Arial" w:cs="Arial"/>
          <w:sz w:val="24"/>
          <w:szCs w:val="24"/>
        </w:rPr>
      </w:pPr>
      <w:r>
        <w:rPr>
          <w:rFonts w:ascii="Arial" w:hAnsi="Arial" w:cs="Arial"/>
          <w:sz w:val="24"/>
          <w:szCs w:val="24"/>
        </w:rPr>
        <w:t xml:space="preserve">Alertamos que a não observância </w:t>
      </w:r>
      <w:r w:rsidR="004244D1">
        <w:rPr>
          <w:rFonts w:ascii="Arial" w:hAnsi="Arial" w:cs="Arial"/>
          <w:sz w:val="24"/>
          <w:szCs w:val="24"/>
        </w:rPr>
        <w:t xml:space="preserve">imediata </w:t>
      </w:r>
      <w:r>
        <w:rPr>
          <w:rFonts w:ascii="Arial" w:hAnsi="Arial" w:cs="Arial"/>
          <w:sz w:val="24"/>
          <w:szCs w:val="24"/>
        </w:rPr>
        <w:t xml:space="preserve">dessas recomendações </w:t>
      </w:r>
      <w:r w:rsidR="004244D1">
        <w:rPr>
          <w:rFonts w:ascii="Arial" w:hAnsi="Arial" w:cs="Arial"/>
          <w:sz w:val="24"/>
          <w:szCs w:val="24"/>
        </w:rPr>
        <w:t>ensejará comunicação ao Tribunal de Contas dos Municípios – TCM, em conformidade com o § 1º, art. 74 da Constituição Federal.</w:t>
      </w:r>
    </w:p>
    <w:p w:rsidR="004244D1" w:rsidRDefault="004244D1" w:rsidP="007303B7">
      <w:pPr>
        <w:spacing w:after="0" w:line="360" w:lineRule="auto"/>
        <w:ind w:firstLine="851"/>
        <w:jc w:val="both"/>
        <w:rPr>
          <w:rFonts w:ascii="Arial" w:hAnsi="Arial" w:cs="Arial"/>
          <w:i/>
        </w:rPr>
      </w:pPr>
    </w:p>
    <w:p w:rsidR="004244D1" w:rsidRPr="004244D1" w:rsidRDefault="004244D1" w:rsidP="007303B7">
      <w:pPr>
        <w:spacing w:after="0" w:line="360" w:lineRule="auto"/>
        <w:ind w:firstLine="851"/>
        <w:jc w:val="both"/>
        <w:rPr>
          <w:rFonts w:ascii="Arial" w:hAnsi="Arial" w:cs="Arial"/>
          <w:i/>
        </w:rPr>
      </w:pPr>
      <w:r w:rsidRPr="004244D1">
        <w:rPr>
          <w:rFonts w:ascii="Arial" w:hAnsi="Arial" w:cs="Arial"/>
          <w:i/>
        </w:rPr>
        <w:t>Art. 74 ...........................................................................................</w:t>
      </w:r>
    </w:p>
    <w:p w:rsidR="004244D1" w:rsidRPr="004244D1" w:rsidRDefault="004244D1" w:rsidP="007303B7">
      <w:pPr>
        <w:spacing w:after="0" w:line="360" w:lineRule="auto"/>
        <w:ind w:firstLine="851"/>
        <w:jc w:val="both"/>
        <w:rPr>
          <w:rFonts w:ascii="Arial" w:hAnsi="Arial" w:cs="Arial"/>
          <w:i/>
        </w:rPr>
      </w:pPr>
      <w:r w:rsidRPr="004244D1">
        <w:rPr>
          <w:rFonts w:ascii="Arial" w:hAnsi="Arial" w:cs="Arial"/>
          <w:i/>
        </w:rPr>
        <w:t>§ 1º Os responsáveis pelo controle interno, ao tomarem conhecimento de qualquer irregularidade ou ilegalidade, dela darão ciência ao Tribunal de Contas da União, sob pena de responsabilidade solidária.</w:t>
      </w:r>
    </w:p>
    <w:p w:rsidR="004244D1" w:rsidRDefault="004244D1" w:rsidP="007303B7">
      <w:pPr>
        <w:spacing w:after="0" w:line="360" w:lineRule="auto"/>
        <w:ind w:firstLine="851"/>
        <w:jc w:val="both"/>
        <w:rPr>
          <w:rFonts w:ascii="Arial" w:hAnsi="Arial" w:cs="Arial"/>
          <w:sz w:val="24"/>
          <w:szCs w:val="24"/>
        </w:rPr>
      </w:pPr>
    </w:p>
    <w:p w:rsidR="007303B7" w:rsidRDefault="007303B7" w:rsidP="007303B7">
      <w:pPr>
        <w:spacing w:after="0" w:line="360" w:lineRule="auto"/>
        <w:ind w:firstLine="851"/>
        <w:jc w:val="both"/>
        <w:rPr>
          <w:rFonts w:ascii="Arial" w:hAnsi="Arial" w:cs="Arial"/>
          <w:sz w:val="24"/>
          <w:szCs w:val="24"/>
        </w:rPr>
      </w:pPr>
      <w:r w:rsidRPr="00997131">
        <w:rPr>
          <w:rFonts w:ascii="Arial" w:hAnsi="Arial" w:cs="Arial"/>
          <w:sz w:val="24"/>
          <w:szCs w:val="24"/>
        </w:rPr>
        <w:t>E</w:t>
      </w:r>
      <w:r>
        <w:rPr>
          <w:rFonts w:ascii="Arial" w:hAnsi="Arial" w:cs="Arial"/>
          <w:sz w:val="24"/>
          <w:szCs w:val="24"/>
        </w:rPr>
        <w:t xml:space="preserve">ste é o nosso </w:t>
      </w:r>
      <w:r w:rsidRPr="00997131">
        <w:rPr>
          <w:rFonts w:ascii="Arial" w:hAnsi="Arial" w:cs="Arial"/>
          <w:sz w:val="24"/>
          <w:szCs w:val="24"/>
        </w:rPr>
        <w:t xml:space="preserve">PARECER, </w:t>
      </w:r>
      <w:r>
        <w:rPr>
          <w:rFonts w:ascii="Arial" w:hAnsi="Arial" w:cs="Arial"/>
          <w:sz w:val="24"/>
          <w:szCs w:val="24"/>
        </w:rPr>
        <w:t>s.m.j</w:t>
      </w:r>
      <w:r w:rsidRPr="00997131">
        <w:rPr>
          <w:rFonts w:ascii="Arial" w:hAnsi="Arial" w:cs="Arial"/>
          <w:sz w:val="24"/>
          <w:szCs w:val="24"/>
        </w:rPr>
        <w:t>.</w:t>
      </w:r>
    </w:p>
    <w:p w:rsidR="007303B7" w:rsidRPr="00997131" w:rsidRDefault="007303B7" w:rsidP="007303B7">
      <w:pPr>
        <w:spacing w:after="0" w:line="360" w:lineRule="auto"/>
        <w:ind w:firstLine="851"/>
        <w:jc w:val="both"/>
        <w:rPr>
          <w:rFonts w:ascii="Arial" w:hAnsi="Arial" w:cs="Arial"/>
          <w:sz w:val="24"/>
          <w:szCs w:val="24"/>
        </w:rPr>
      </w:pPr>
    </w:p>
    <w:p w:rsidR="007303B7" w:rsidRDefault="007303B7" w:rsidP="007303B7">
      <w:pPr>
        <w:spacing w:after="0" w:line="360" w:lineRule="auto"/>
        <w:ind w:firstLine="851"/>
        <w:jc w:val="both"/>
        <w:rPr>
          <w:rFonts w:ascii="Arial" w:hAnsi="Arial" w:cs="Arial"/>
          <w:b/>
          <w:i/>
          <w:iCs/>
          <w:sz w:val="24"/>
          <w:szCs w:val="24"/>
        </w:rPr>
      </w:pPr>
    </w:p>
    <w:p w:rsidR="007303B7" w:rsidRPr="00997131" w:rsidRDefault="004244D1" w:rsidP="007303B7">
      <w:pPr>
        <w:spacing w:after="0" w:line="240" w:lineRule="auto"/>
        <w:ind w:firstLine="851"/>
        <w:jc w:val="center"/>
        <w:rPr>
          <w:rFonts w:ascii="Arial" w:hAnsi="Arial" w:cs="Arial"/>
          <w:b/>
          <w:i/>
          <w:iCs/>
          <w:sz w:val="24"/>
          <w:szCs w:val="24"/>
        </w:rPr>
      </w:pPr>
      <w:r>
        <w:rPr>
          <w:rFonts w:ascii="Arial" w:hAnsi="Arial" w:cs="Arial"/>
          <w:b/>
          <w:i/>
          <w:iCs/>
          <w:sz w:val="24"/>
          <w:szCs w:val="24"/>
        </w:rPr>
        <w:t>Arthur Antunes Coimbra</w:t>
      </w:r>
    </w:p>
    <w:p w:rsidR="007303B7" w:rsidRDefault="007303B7" w:rsidP="007303B7">
      <w:pPr>
        <w:spacing w:after="0" w:line="240" w:lineRule="auto"/>
        <w:ind w:firstLine="851"/>
        <w:jc w:val="center"/>
        <w:rPr>
          <w:rFonts w:ascii="Arial" w:hAnsi="Arial" w:cs="Arial"/>
          <w:i/>
          <w:sz w:val="24"/>
          <w:szCs w:val="24"/>
        </w:rPr>
      </w:pPr>
      <w:r w:rsidRPr="00CF7B07">
        <w:rPr>
          <w:rFonts w:ascii="Arial" w:hAnsi="Arial" w:cs="Arial"/>
          <w:i/>
          <w:sz w:val="24"/>
          <w:szCs w:val="24"/>
        </w:rPr>
        <w:t>Controlador Intern</w:t>
      </w:r>
      <w:r w:rsidR="004244D1">
        <w:rPr>
          <w:rFonts w:ascii="Arial" w:hAnsi="Arial" w:cs="Arial"/>
          <w:i/>
          <w:sz w:val="24"/>
          <w:szCs w:val="24"/>
        </w:rPr>
        <w:t>o</w:t>
      </w:r>
    </w:p>
    <w:p w:rsidR="00FE3B85" w:rsidRPr="00CF7B07" w:rsidRDefault="00FE3B85" w:rsidP="007303B7">
      <w:pPr>
        <w:spacing w:after="0" w:line="240" w:lineRule="auto"/>
        <w:ind w:firstLine="851"/>
        <w:jc w:val="center"/>
        <w:rPr>
          <w:rFonts w:ascii="Arial" w:hAnsi="Arial" w:cs="Arial"/>
          <w:i/>
          <w:sz w:val="24"/>
          <w:szCs w:val="24"/>
        </w:rPr>
      </w:pPr>
      <w:r>
        <w:rPr>
          <w:rFonts w:ascii="Arial" w:hAnsi="Arial" w:cs="Arial"/>
          <w:i/>
          <w:sz w:val="24"/>
          <w:szCs w:val="24"/>
        </w:rPr>
        <w:t>Prefeitura de Pérola do Norte</w:t>
      </w:r>
    </w:p>
    <w:sectPr w:rsidR="00FE3B85" w:rsidRPr="00CF7B07" w:rsidSect="00E8575D">
      <w:headerReference w:type="even" r:id="rId8"/>
      <w:headerReference w:type="default" r:id="rId9"/>
      <w:footerReference w:type="even" r:id="rId10"/>
      <w:footerReference w:type="default" r:id="rId11"/>
      <w:headerReference w:type="first" r:id="rId12"/>
      <w:footerReference w:type="first" r:id="rId13"/>
      <w:pgSz w:w="11906" w:h="16838"/>
      <w:pgMar w:top="181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626" w:rsidRDefault="000E5626" w:rsidP="00F51482">
      <w:pPr>
        <w:spacing w:after="0" w:line="240" w:lineRule="auto"/>
      </w:pPr>
      <w:r>
        <w:separator/>
      </w:r>
    </w:p>
  </w:endnote>
  <w:endnote w:type="continuationSeparator" w:id="0">
    <w:p w:rsidR="000E5626" w:rsidRDefault="000E5626" w:rsidP="00F5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E21" w:rsidRDefault="00EA3E21">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E21" w:rsidRDefault="00EA3E21">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E21" w:rsidRDefault="00EA3E2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626" w:rsidRDefault="000E5626" w:rsidP="00F51482">
      <w:pPr>
        <w:spacing w:after="0" w:line="240" w:lineRule="auto"/>
      </w:pPr>
      <w:r>
        <w:separator/>
      </w:r>
    </w:p>
  </w:footnote>
  <w:footnote w:type="continuationSeparator" w:id="0">
    <w:p w:rsidR="000E5626" w:rsidRDefault="000E5626" w:rsidP="00F51482">
      <w:pPr>
        <w:spacing w:after="0" w:line="240" w:lineRule="auto"/>
      </w:pPr>
      <w:r>
        <w:continuationSeparator/>
      </w:r>
    </w:p>
  </w:footnote>
  <w:footnote w:id="1">
    <w:p w:rsidR="00FA4EF3" w:rsidRDefault="00FA4EF3">
      <w:pPr>
        <w:pStyle w:val="Textodenotaderodap"/>
      </w:pPr>
      <w:r>
        <w:rPr>
          <w:rStyle w:val="Refdenotaderodap"/>
        </w:rPr>
        <w:footnoteRef/>
      </w:r>
      <w:r>
        <w:t xml:space="preserve">  Revista do Tribunal de Contas do Estado de Minas Gerais, </w:t>
      </w:r>
      <w:proofErr w:type="spellStart"/>
      <w:r>
        <w:t>jul</w:t>
      </w:r>
      <w:proofErr w:type="spellEnd"/>
      <w:r>
        <w:t xml:space="preserve">/2010 – Cons. Eduardo </w:t>
      </w:r>
      <w:proofErr w:type="spellStart"/>
      <w:r>
        <w:t>Carone</w:t>
      </w:r>
      <w:proofErr w:type="spellEnd"/>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482" w:rsidRDefault="00C62C7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148547" o:spid="_x0000_s2050" type="#_x0000_t75" style="position:absolute;margin-left:0;margin-top:0;width:595.7pt;height:841.9pt;z-index:-251657216;mso-position-horizontal:center;mso-position-horizontal-relative:margin;mso-position-vertical:center;mso-position-vertical-relative:margin" o:allowincell="f">
          <v:imagedata r:id="rId1" o:title="papel a4 m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482" w:rsidRDefault="00C62C7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148548" o:spid="_x0000_s2051" type="#_x0000_t75" style="position:absolute;margin-left:-85.25pt;margin-top:-90.9pt;width:595.7pt;height:841.9pt;z-index:-251656192;mso-position-horizontal-relative:margin;mso-position-vertical-relative:margin" o:allowincell="f">
          <v:imagedata r:id="rId1" o:title="papel a4 mr"/>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482" w:rsidRDefault="00C62C7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148546" o:spid="_x0000_s2049" type="#_x0000_t75" style="position:absolute;margin-left:0;margin-top:0;width:595.7pt;height:841.9pt;z-index:-251658240;mso-position-horizontal:center;mso-position-horizontal-relative:margin;mso-position-vertical:center;mso-position-vertical-relative:margin" o:allowincell="f">
          <v:imagedata r:id="rId1" o:title="papel a4 m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6A6A"/>
    <w:multiLevelType w:val="hybridMultilevel"/>
    <w:tmpl w:val="AC04A13C"/>
    <w:lvl w:ilvl="0" w:tplc="0066BDD8">
      <w:start w:val="2"/>
      <w:numFmt w:val="decimal"/>
      <w:lvlText w:val="%1)"/>
      <w:lvlJc w:val="left"/>
      <w:pPr>
        <w:ind w:left="644" w:hanging="360"/>
      </w:pPr>
      <w:rPr>
        <w:rFonts w:cs="Arial" w:hint="default"/>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A4063E1"/>
    <w:multiLevelType w:val="hybridMultilevel"/>
    <w:tmpl w:val="A5B0FF8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9740FA"/>
    <w:multiLevelType w:val="hybridMultilevel"/>
    <w:tmpl w:val="10D8B4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E1F6424"/>
    <w:multiLevelType w:val="hybridMultilevel"/>
    <w:tmpl w:val="8DE63DD2"/>
    <w:lvl w:ilvl="0" w:tplc="017670E4">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F16FF0"/>
    <w:multiLevelType w:val="hybridMultilevel"/>
    <w:tmpl w:val="16366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210B33"/>
    <w:multiLevelType w:val="hybridMultilevel"/>
    <w:tmpl w:val="BC14C61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6" w15:restartNumberingAfterBreak="0">
    <w:nsid w:val="1AC6608B"/>
    <w:multiLevelType w:val="hybridMultilevel"/>
    <w:tmpl w:val="F176EEF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15:restartNumberingAfterBreak="0">
    <w:nsid w:val="38D16FB7"/>
    <w:multiLevelType w:val="hybridMultilevel"/>
    <w:tmpl w:val="269697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AE104CC"/>
    <w:multiLevelType w:val="hybridMultilevel"/>
    <w:tmpl w:val="4B880E20"/>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9" w15:restartNumberingAfterBreak="0">
    <w:nsid w:val="497316B1"/>
    <w:multiLevelType w:val="hybridMultilevel"/>
    <w:tmpl w:val="D018E10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4B967E3C"/>
    <w:multiLevelType w:val="hybridMultilevel"/>
    <w:tmpl w:val="1E6A4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C8F624D"/>
    <w:multiLevelType w:val="hybridMultilevel"/>
    <w:tmpl w:val="6756DEF6"/>
    <w:lvl w:ilvl="0" w:tplc="45727AC4">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E836DC0"/>
    <w:multiLevelType w:val="hybridMultilevel"/>
    <w:tmpl w:val="B354545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3" w15:restartNumberingAfterBreak="0">
    <w:nsid w:val="73B361DA"/>
    <w:multiLevelType w:val="hybridMultilevel"/>
    <w:tmpl w:val="4474A856"/>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90C0303"/>
    <w:multiLevelType w:val="multilevel"/>
    <w:tmpl w:val="6A58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34DF2"/>
    <w:multiLevelType w:val="hybridMultilevel"/>
    <w:tmpl w:val="BF8607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15"/>
  </w:num>
  <w:num w:numId="6">
    <w:abstractNumId w:val="10"/>
  </w:num>
  <w:num w:numId="7">
    <w:abstractNumId w:val="0"/>
  </w:num>
  <w:num w:numId="8">
    <w:abstractNumId w:val="1"/>
  </w:num>
  <w:num w:numId="9">
    <w:abstractNumId w:val="14"/>
  </w:num>
  <w:num w:numId="10">
    <w:abstractNumId w:val="5"/>
  </w:num>
  <w:num w:numId="11">
    <w:abstractNumId w:val="6"/>
  </w:num>
  <w:num w:numId="12">
    <w:abstractNumId w:val="12"/>
  </w:num>
  <w:num w:numId="13">
    <w:abstractNumId w:val="13"/>
  </w:num>
  <w:num w:numId="14">
    <w:abstractNumId w:val="11"/>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82"/>
    <w:rsid w:val="00013123"/>
    <w:rsid w:val="00060925"/>
    <w:rsid w:val="000A0D96"/>
    <w:rsid w:val="000A1BA7"/>
    <w:rsid w:val="000B09A0"/>
    <w:rsid w:val="000C2FF7"/>
    <w:rsid w:val="000E5626"/>
    <w:rsid w:val="000E708D"/>
    <w:rsid w:val="001119FC"/>
    <w:rsid w:val="00115C63"/>
    <w:rsid w:val="00123B17"/>
    <w:rsid w:val="001343D3"/>
    <w:rsid w:val="00146671"/>
    <w:rsid w:val="0019362D"/>
    <w:rsid w:val="001A2E4C"/>
    <w:rsid w:val="001C056E"/>
    <w:rsid w:val="001D1583"/>
    <w:rsid w:val="002519AD"/>
    <w:rsid w:val="0028400F"/>
    <w:rsid w:val="002B4682"/>
    <w:rsid w:val="002D7B04"/>
    <w:rsid w:val="003333CC"/>
    <w:rsid w:val="003A7150"/>
    <w:rsid w:val="00410178"/>
    <w:rsid w:val="004244D1"/>
    <w:rsid w:val="00436C97"/>
    <w:rsid w:val="00441B5B"/>
    <w:rsid w:val="004E2C25"/>
    <w:rsid w:val="004F220D"/>
    <w:rsid w:val="00500AC9"/>
    <w:rsid w:val="005021C2"/>
    <w:rsid w:val="00511547"/>
    <w:rsid w:val="00556DAD"/>
    <w:rsid w:val="005679B2"/>
    <w:rsid w:val="005B0E98"/>
    <w:rsid w:val="005E27FF"/>
    <w:rsid w:val="005F362A"/>
    <w:rsid w:val="00615647"/>
    <w:rsid w:val="006601E5"/>
    <w:rsid w:val="00674201"/>
    <w:rsid w:val="006A391A"/>
    <w:rsid w:val="006E0746"/>
    <w:rsid w:val="006E3334"/>
    <w:rsid w:val="006F4374"/>
    <w:rsid w:val="007303B7"/>
    <w:rsid w:val="00764105"/>
    <w:rsid w:val="007E2C5E"/>
    <w:rsid w:val="00806ABB"/>
    <w:rsid w:val="0095310A"/>
    <w:rsid w:val="009807C9"/>
    <w:rsid w:val="00986320"/>
    <w:rsid w:val="009B3B0E"/>
    <w:rsid w:val="009C3A4A"/>
    <w:rsid w:val="009E480C"/>
    <w:rsid w:val="00A264AC"/>
    <w:rsid w:val="00A735B8"/>
    <w:rsid w:val="00A91407"/>
    <w:rsid w:val="00AC7A66"/>
    <w:rsid w:val="00B0105D"/>
    <w:rsid w:val="00B40C9E"/>
    <w:rsid w:val="00BC2FF3"/>
    <w:rsid w:val="00C04792"/>
    <w:rsid w:val="00C62C70"/>
    <w:rsid w:val="00CD56A3"/>
    <w:rsid w:val="00D1381C"/>
    <w:rsid w:val="00D43550"/>
    <w:rsid w:val="00D912CD"/>
    <w:rsid w:val="00E057EC"/>
    <w:rsid w:val="00E208B9"/>
    <w:rsid w:val="00E234F9"/>
    <w:rsid w:val="00E54338"/>
    <w:rsid w:val="00E75119"/>
    <w:rsid w:val="00E8575D"/>
    <w:rsid w:val="00EA3E21"/>
    <w:rsid w:val="00EA6B5F"/>
    <w:rsid w:val="00EF0855"/>
    <w:rsid w:val="00F51482"/>
    <w:rsid w:val="00F52860"/>
    <w:rsid w:val="00FA332B"/>
    <w:rsid w:val="00FA4EF3"/>
    <w:rsid w:val="00FA7912"/>
    <w:rsid w:val="00FE2520"/>
    <w:rsid w:val="00FE3B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18A10C0-DB5F-4A7B-8B7B-B0F09051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E21"/>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4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482"/>
  </w:style>
  <w:style w:type="paragraph" w:styleId="Rodap">
    <w:name w:val="footer"/>
    <w:basedOn w:val="Normal"/>
    <w:link w:val="RodapChar"/>
    <w:uiPriority w:val="99"/>
    <w:unhideWhenUsed/>
    <w:rsid w:val="00F51482"/>
    <w:pPr>
      <w:tabs>
        <w:tab w:val="center" w:pos="4252"/>
        <w:tab w:val="right" w:pos="8504"/>
      </w:tabs>
      <w:spacing w:after="0" w:line="240" w:lineRule="auto"/>
    </w:pPr>
  </w:style>
  <w:style w:type="character" w:customStyle="1" w:styleId="RodapChar">
    <w:name w:val="Rodapé Char"/>
    <w:basedOn w:val="Fontepargpadro"/>
    <w:link w:val="Rodap"/>
    <w:uiPriority w:val="99"/>
    <w:rsid w:val="00F51482"/>
  </w:style>
  <w:style w:type="paragraph" w:styleId="PargrafodaLista">
    <w:name w:val="List Paragraph"/>
    <w:basedOn w:val="Normal"/>
    <w:uiPriority w:val="34"/>
    <w:qFormat/>
    <w:rsid w:val="0019362D"/>
    <w:pPr>
      <w:ind w:left="720"/>
      <w:contextualSpacing/>
    </w:pPr>
  </w:style>
  <w:style w:type="paragraph" w:styleId="NormalWeb">
    <w:name w:val="Normal (Web)"/>
    <w:basedOn w:val="Normal"/>
    <w:uiPriority w:val="99"/>
    <w:unhideWhenUsed/>
    <w:rsid w:val="0019362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1343D3"/>
    <w:pPr>
      <w:autoSpaceDE w:val="0"/>
      <w:autoSpaceDN w:val="0"/>
      <w:adjustRightInd w:val="0"/>
      <w:spacing w:after="0" w:line="240" w:lineRule="auto"/>
    </w:pPr>
    <w:rPr>
      <w:rFonts w:ascii="Bookman Old Style" w:eastAsia="Calibri" w:hAnsi="Bookman Old Style" w:cs="Bookman Old Style"/>
      <w:color w:val="000000"/>
      <w:sz w:val="24"/>
      <w:szCs w:val="24"/>
      <w:lang w:eastAsia="pt-BR"/>
    </w:rPr>
  </w:style>
  <w:style w:type="paragraph" w:styleId="Textodenotaderodap">
    <w:name w:val="footnote text"/>
    <w:basedOn w:val="Normal"/>
    <w:link w:val="TextodenotaderodapChar"/>
    <w:uiPriority w:val="99"/>
    <w:semiHidden/>
    <w:unhideWhenUsed/>
    <w:rsid w:val="00FA4EF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4EF3"/>
    <w:rPr>
      <w:rFonts w:ascii="Calibri" w:eastAsia="Calibri" w:hAnsi="Calibri" w:cs="Times New Roman"/>
      <w:sz w:val="20"/>
      <w:szCs w:val="20"/>
    </w:rPr>
  </w:style>
  <w:style w:type="character" w:styleId="Refdenotaderodap">
    <w:name w:val="footnote reference"/>
    <w:basedOn w:val="Fontepargpadro"/>
    <w:uiPriority w:val="99"/>
    <w:semiHidden/>
    <w:unhideWhenUsed/>
    <w:rsid w:val="00FA4E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36938">
      <w:bodyDiv w:val="1"/>
      <w:marLeft w:val="0"/>
      <w:marRight w:val="0"/>
      <w:marTop w:val="0"/>
      <w:marBottom w:val="0"/>
      <w:divBdr>
        <w:top w:val="none" w:sz="0" w:space="0" w:color="auto"/>
        <w:left w:val="none" w:sz="0" w:space="0" w:color="auto"/>
        <w:bottom w:val="none" w:sz="0" w:space="0" w:color="auto"/>
        <w:right w:val="none" w:sz="0" w:space="0" w:color="auto"/>
      </w:divBdr>
      <w:divsChild>
        <w:div w:id="380326561">
          <w:marLeft w:val="0"/>
          <w:marRight w:val="0"/>
          <w:marTop w:val="0"/>
          <w:marBottom w:val="0"/>
          <w:divBdr>
            <w:top w:val="none" w:sz="0" w:space="0" w:color="auto"/>
            <w:left w:val="none" w:sz="0" w:space="0" w:color="auto"/>
            <w:bottom w:val="none" w:sz="0" w:space="0" w:color="auto"/>
            <w:right w:val="none" w:sz="0" w:space="0" w:color="auto"/>
          </w:divBdr>
        </w:div>
        <w:div w:id="305211218">
          <w:marLeft w:val="0"/>
          <w:marRight w:val="0"/>
          <w:marTop w:val="0"/>
          <w:marBottom w:val="0"/>
          <w:divBdr>
            <w:top w:val="none" w:sz="0" w:space="0" w:color="auto"/>
            <w:left w:val="none" w:sz="0" w:space="0" w:color="auto"/>
            <w:bottom w:val="none" w:sz="0" w:space="0" w:color="auto"/>
            <w:right w:val="none" w:sz="0" w:space="0" w:color="auto"/>
          </w:divBdr>
        </w:div>
        <w:div w:id="74860209">
          <w:marLeft w:val="0"/>
          <w:marRight w:val="0"/>
          <w:marTop w:val="0"/>
          <w:marBottom w:val="0"/>
          <w:divBdr>
            <w:top w:val="none" w:sz="0" w:space="0" w:color="auto"/>
            <w:left w:val="none" w:sz="0" w:space="0" w:color="auto"/>
            <w:bottom w:val="none" w:sz="0" w:space="0" w:color="auto"/>
            <w:right w:val="none" w:sz="0" w:space="0" w:color="auto"/>
          </w:divBdr>
        </w:div>
        <w:div w:id="445807959">
          <w:marLeft w:val="0"/>
          <w:marRight w:val="0"/>
          <w:marTop w:val="0"/>
          <w:marBottom w:val="0"/>
          <w:divBdr>
            <w:top w:val="none" w:sz="0" w:space="0" w:color="auto"/>
            <w:left w:val="none" w:sz="0" w:space="0" w:color="auto"/>
            <w:bottom w:val="none" w:sz="0" w:space="0" w:color="auto"/>
            <w:right w:val="none" w:sz="0" w:space="0" w:color="auto"/>
          </w:divBdr>
        </w:div>
        <w:div w:id="787814776">
          <w:marLeft w:val="0"/>
          <w:marRight w:val="0"/>
          <w:marTop w:val="0"/>
          <w:marBottom w:val="0"/>
          <w:divBdr>
            <w:top w:val="none" w:sz="0" w:space="0" w:color="auto"/>
            <w:left w:val="none" w:sz="0" w:space="0" w:color="auto"/>
            <w:bottom w:val="none" w:sz="0" w:space="0" w:color="auto"/>
            <w:right w:val="none" w:sz="0" w:space="0" w:color="auto"/>
          </w:divBdr>
        </w:div>
        <w:div w:id="390925104">
          <w:marLeft w:val="0"/>
          <w:marRight w:val="0"/>
          <w:marTop w:val="0"/>
          <w:marBottom w:val="0"/>
          <w:divBdr>
            <w:top w:val="none" w:sz="0" w:space="0" w:color="auto"/>
            <w:left w:val="none" w:sz="0" w:space="0" w:color="auto"/>
            <w:bottom w:val="none" w:sz="0" w:space="0" w:color="auto"/>
            <w:right w:val="none" w:sz="0" w:space="0" w:color="auto"/>
          </w:divBdr>
        </w:div>
        <w:div w:id="1246644987">
          <w:marLeft w:val="0"/>
          <w:marRight w:val="0"/>
          <w:marTop w:val="0"/>
          <w:marBottom w:val="0"/>
          <w:divBdr>
            <w:top w:val="none" w:sz="0" w:space="0" w:color="auto"/>
            <w:left w:val="none" w:sz="0" w:space="0" w:color="auto"/>
            <w:bottom w:val="none" w:sz="0" w:space="0" w:color="auto"/>
            <w:right w:val="none" w:sz="0" w:space="0" w:color="auto"/>
          </w:divBdr>
        </w:div>
        <w:div w:id="364866486">
          <w:marLeft w:val="0"/>
          <w:marRight w:val="0"/>
          <w:marTop w:val="0"/>
          <w:marBottom w:val="0"/>
          <w:divBdr>
            <w:top w:val="none" w:sz="0" w:space="0" w:color="auto"/>
            <w:left w:val="none" w:sz="0" w:space="0" w:color="auto"/>
            <w:bottom w:val="none" w:sz="0" w:space="0" w:color="auto"/>
            <w:right w:val="none" w:sz="0" w:space="0" w:color="auto"/>
          </w:divBdr>
        </w:div>
        <w:div w:id="1349598213">
          <w:marLeft w:val="0"/>
          <w:marRight w:val="0"/>
          <w:marTop w:val="0"/>
          <w:marBottom w:val="0"/>
          <w:divBdr>
            <w:top w:val="none" w:sz="0" w:space="0" w:color="auto"/>
            <w:left w:val="none" w:sz="0" w:space="0" w:color="auto"/>
            <w:bottom w:val="none" w:sz="0" w:space="0" w:color="auto"/>
            <w:right w:val="none" w:sz="0" w:space="0" w:color="auto"/>
          </w:divBdr>
        </w:div>
      </w:divsChild>
    </w:div>
    <w:div w:id="478764699">
      <w:bodyDiv w:val="1"/>
      <w:marLeft w:val="0"/>
      <w:marRight w:val="0"/>
      <w:marTop w:val="0"/>
      <w:marBottom w:val="0"/>
      <w:divBdr>
        <w:top w:val="none" w:sz="0" w:space="0" w:color="auto"/>
        <w:left w:val="none" w:sz="0" w:space="0" w:color="auto"/>
        <w:bottom w:val="none" w:sz="0" w:space="0" w:color="auto"/>
        <w:right w:val="none" w:sz="0" w:space="0" w:color="auto"/>
      </w:divBdr>
      <w:divsChild>
        <w:div w:id="1666397110">
          <w:marLeft w:val="0"/>
          <w:marRight w:val="0"/>
          <w:marTop w:val="0"/>
          <w:marBottom w:val="0"/>
          <w:divBdr>
            <w:top w:val="none" w:sz="0" w:space="0" w:color="auto"/>
            <w:left w:val="none" w:sz="0" w:space="0" w:color="auto"/>
            <w:bottom w:val="none" w:sz="0" w:space="0" w:color="auto"/>
            <w:right w:val="none" w:sz="0" w:space="0" w:color="auto"/>
          </w:divBdr>
        </w:div>
        <w:div w:id="1934431774">
          <w:marLeft w:val="0"/>
          <w:marRight w:val="0"/>
          <w:marTop w:val="0"/>
          <w:marBottom w:val="0"/>
          <w:divBdr>
            <w:top w:val="none" w:sz="0" w:space="0" w:color="auto"/>
            <w:left w:val="none" w:sz="0" w:space="0" w:color="auto"/>
            <w:bottom w:val="none" w:sz="0" w:space="0" w:color="auto"/>
            <w:right w:val="none" w:sz="0" w:space="0" w:color="auto"/>
          </w:divBdr>
        </w:div>
        <w:div w:id="84806252">
          <w:marLeft w:val="0"/>
          <w:marRight w:val="0"/>
          <w:marTop w:val="0"/>
          <w:marBottom w:val="0"/>
          <w:divBdr>
            <w:top w:val="none" w:sz="0" w:space="0" w:color="auto"/>
            <w:left w:val="none" w:sz="0" w:space="0" w:color="auto"/>
            <w:bottom w:val="none" w:sz="0" w:space="0" w:color="auto"/>
            <w:right w:val="none" w:sz="0" w:space="0" w:color="auto"/>
          </w:divBdr>
        </w:div>
        <w:div w:id="1504202525">
          <w:marLeft w:val="0"/>
          <w:marRight w:val="0"/>
          <w:marTop w:val="0"/>
          <w:marBottom w:val="0"/>
          <w:divBdr>
            <w:top w:val="none" w:sz="0" w:space="0" w:color="auto"/>
            <w:left w:val="none" w:sz="0" w:space="0" w:color="auto"/>
            <w:bottom w:val="none" w:sz="0" w:space="0" w:color="auto"/>
            <w:right w:val="none" w:sz="0" w:space="0" w:color="auto"/>
          </w:divBdr>
        </w:div>
        <w:div w:id="572399542">
          <w:marLeft w:val="0"/>
          <w:marRight w:val="0"/>
          <w:marTop w:val="0"/>
          <w:marBottom w:val="0"/>
          <w:divBdr>
            <w:top w:val="none" w:sz="0" w:space="0" w:color="auto"/>
            <w:left w:val="none" w:sz="0" w:space="0" w:color="auto"/>
            <w:bottom w:val="none" w:sz="0" w:space="0" w:color="auto"/>
            <w:right w:val="none" w:sz="0" w:space="0" w:color="auto"/>
          </w:divBdr>
        </w:div>
        <w:div w:id="724330737">
          <w:marLeft w:val="0"/>
          <w:marRight w:val="0"/>
          <w:marTop w:val="0"/>
          <w:marBottom w:val="0"/>
          <w:divBdr>
            <w:top w:val="none" w:sz="0" w:space="0" w:color="auto"/>
            <w:left w:val="none" w:sz="0" w:space="0" w:color="auto"/>
            <w:bottom w:val="none" w:sz="0" w:space="0" w:color="auto"/>
            <w:right w:val="none" w:sz="0" w:space="0" w:color="auto"/>
          </w:divBdr>
        </w:div>
        <w:div w:id="410780176">
          <w:marLeft w:val="0"/>
          <w:marRight w:val="0"/>
          <w:marTop w:val="0"/>
          <w:marBottom w:val="0"/>
          <w:divBdr>
            <w:top w:val="none" w:sz="0" w:space="0" w:color="auto"/>
            <w:left w:val="none" w:sz="0" w:space="0" w:color="auto"/>
            <w:bottom w:val="none" w:sz="0" w:space="0" w:color="auto"/>
            <w:right w:val="none" w:sz="0" w:space="0" w:color="auto"/>
          </w:divBdr>
        </w:div>
      </w:divsChild>
    </w:div>
    <w:div w:id="717164504">
      <w:bodyDiv w:val="1"/>
      <w:marLeft w:val="0"/>
      <w:marRight w:val="0"/>
      <w:marTop w:val="0"/>
      <w:marBottom w:val="0"/>
      <w:divBdr>
        <w:top w:val="none" w:sz="0" w:space="0" w:color="auto"/>
        <w:left w:val="none" w:sz="0" w:space="0" w:color="auto"/>
        <w:bottom w:val="none" w:sz="0" w:space="0" w:color="auto"/>
        <w:right w:val="none" w:sz="0" w:space="0" w:color="auto"/>
      </w:divBdr>
      <w:divsChild>
        <w:div w:id="2143889316">
          <w:marLeft w:val="0"/>
          <w:marRight w:val="0"/>
          <w:marTop w:val="0"/>
          <w:marBottom w:val="0"/>
          <w:divBdr>
            <w:top w:val="none" w:sz="0" w:space="0" w:color="auto"/>
            <w:left w:val="none" w:sz="0" w:space="0" w:color="auto"/>
            <w:bottom w:val="none" w:sz="0" w:space="0" w:color="auto"/>
            <w:right w:val="none" w:sz="0" w:space="0" w:color="auto"/>
          </w:divBdr>
        </w:div>
        <w:div w:id="1355228190">
          <w:marLeft w:val="0"/>
          <w:marRight w:val="0"/>
          <w:marTop w:val="0"/>
          <w:marBottom w:val="0"/>
          <w:divBdr>
            <w:top w:val="none" w:sz="0" w:space="0" w:color="auto"/>
            <w:left w:val="none" w:sz="0" w:space="0" w:color="auto"/>
            <w:bottom w:val="none" w:sz="0" w:space="0" w:color="auto"/>
            <w:right w:val="none" w:sz="0" w:space="0" w:color="auto"/>
          </w:divBdr>
        </w:div>
        <w:div w:id="593133087">
          <w:marLeft w:val="0"/>
          <w:marRight w:val="0"/>
          <w:marTop w:val="0"/>
          <w:marBottom w:val="0"/>
          <w:divBdr>
            <w:top w:val="none" w:sz="0" w:space="0" w:color="auto"/>
            <w:left w:val="none" w:sz="0" w:space="0" w:color="auto"/>
            <w:bottom w:val="none" w:sz="0" w:space="0" w:color="auto"/>
            <w:right w:val="none" w:sz="0" w:space="0" w:color="auto"/>
          </w:divBdr>
        </w:div>
        <w:div w:id="496310176">
          <w:marLeft w:val="0"/>
          <w:marRight w:val="0"/>
          <w:marTop w:val="0"/>
          <w:marBottom w:val="0"/>
          <w:divBdr>
            <w:top w:val="none" w:sz="0" w:space="0" w:color="auto"/>
            <w:left w:val="none" w:sz="0" w:space="0" w:color="auto"/>
            <w:bottom w:val="none" w:sz="0" w:space="0" w:color="auto"/>
            <w:right w:val="none" w:sz="0" w:space="0" w:color="auto"/>
          </w:divBdr>
        </w:div>
        <w:div w:id="1685209836">
          <w:marLeft w:val="0"/>
          <w:marRight w:val="0"/>
          <w:marTop w:val="0"/>
          <w:marBottom w:val="0"/>
          <w:divBdr>
            <w:top w:val="none" w:sz="0" w:space="0" w:color="auto"/>
            <w:left w:val="none" w:sz="0" w:space="0" w:color="auto"/>
            <w:bottom w:val="none" w:sz="0" w:space="0" w:color="auto"/>
            <w:right w:val="none" w:sz="0" w:space="0" w:color="auto"/>
          </w:divBdr>
        </w:div>
        <w:div w:id="2145658276">
          <w:marLeft w:val="0"/>
          <w:marRight w:val="0"/>
          <w:marTop w:val="0"/>
          <w:marBottom w:val="0"/>
          <w:divBdr>
            <w:top w:val="none" w:sz="0" w:space="0" w:color="auto"/>
            <w:left w:val="none" w:sz="0" w:space="0" w:color="auto"/>
            <w:bottom w:val="none" w:sz="0" w:space="0" w:color="auto"/>
            <w:right w:val="none" w:sz="0" w:space="0" w:color="auto"/>
          </w:divBdr>
        </w:div>
      </w:divsChild>
    </w:div>
    <w:div w:id="940648990">
      <w:bodyDiv w:val="1"/>
      <w:marLeft w:val="0"/>
      <w:marRight w:val="0"/>
      <w:marTop w:val="0"/>
      <w:marBottom w:val="0"/>
      <w:divBdr>
        <w:top w:val="none" w:sz="0" w:space="0" w:color="auto"/>
        <w:left w:val="none" w:sz="0" w:space="0" w:color="auto"/>
        <w:bottom w:val="none" w:sz="0" w:space="0" w:color="auto"/>
        <w:right w:val="none" w:sz="0" w:space="0" w:color="auto"/>
      </w:divBdr>
      <w:divsChild>
        <w:div w:id="469326137">
          <w:marLeft w:val="0"/>
          <w:marRight w:val="0"/>
          <w:marTop w:val="0"/>
          <w:marBottom w:val="0"/>
          <w:divBdr>
            <w:top w:val="none" w:sz="0" w:space="0" w:color="auto"/>
            <w:left w:val="none" w:sz="0" w:space="0" w:color="auto"/>
            <w:bottom w:val="none" w:sz="0" w:space="0" w:color="auto"/>
            <w:right w:val="none" w:sz="0" w:space="0" w:color="auto"/>
          </w:divBdr>
        </w:div>
        <w:div w:id="145825982">
          <w:marLeft w:val="0"/>
          <w:marRight w:val="0"/>
          <w:marTop w:val="0"/>
          <w:marBottom w:val="0"/>
          <w:divBdr>
            <w:top w:val="none" w:sz="0" w:space="0" w:color="auto"/>
            <w:left w:val="none" w:sz="0" w:space="0" w:color="auto"/>
            <w:bottom w:val="none" w:sz="0" w:space="0" w:color="auto"/>
            <w:right w:val="none" w:sz="0" w:space="0" w:color="auto"/>
          </w:divBdr>
        </w:div>
        <w:div w:id="992832318">
          <w:marLeft w:val="0"/>
          <w:marRight w:val="0"/>
          <w:marTop w:val="0"/>
          <w:marBottom w:val="0"/>
          <w:divBdr>
            <w:top w:val="none" w:sz="0" w:space="0" w:color="auto"/>
            <w:left w:val="none" w:sz="0" w:space="0" w:color="auto"/>
            <w:bottom w:val="none" w:sz="0" w:space="0" w:color="auto"/>
            <w:right w:val="none" w:sz="0" w:space="0" w:color="auto"/>
          </w:divBdr>
        </w:div>
        <w:div w:id="1269968532">
          <w:marLeft w:val="0"/>
          <w:marRight w:val="0"/>
          <w:marTop w:val="0"/>
          <w:marBottom w:val="0"/>
          <w:divBdr>
            <w:top w:val="none" w:sz="0" w:space="0" w:color="auto"/>
            <w:left w:val="none" w:sz="0" w:space="0" w:color="auto"/>
            <w:bottom w:val="none" w:sz="0" w:space="0" w:color="auto"/>
            <w:right w:val="none" w:sz="0" w:space="0" w:color="auto"/>
          </w:divBdr>
        </w:div>
        <w:div w:id="31737606">
          <w:marLeft w:val="0"/>
          <w:marRight w:val="0"/>
          <w:marTop w:val="0"/>
          <w:marBottom w:val="0"/>
          <w:divBdr>
            <w:top w:val="none" w:sz="0" w:space="0" w:color="auto"/>
            <w:left w:val="none" w:sz="0" w:space="0" w:color="auto"/>
            <w:bottom w:val="none" w:sz="0" w:space="0" w:color="auto"/>
            <w:right w:val="none" w:sz="0" w:space="0" w:color="auto"/>
          </w:divBdr>
        </w:div>
        <w:div w:id="1602834530">
          <w:marLeft w:val="0"/>
          <w:marRight w:val="0"/>
          <w:marTop w:val="0"/>
          <w:marBottom w:val="0"/>
          <w:divBdr>
            <w:top w:val="none" w:sz="0" w:space="0" w:color="auto"/>
            <w:left w:val="none" w:sz="0" w:space="0" w:color="auto"/>
            <w:bottom w:val="none" w:sz="0" w:space="0" w:color="auto"/>
            <w:right w:val="none" w:sz="0" w:space="0" w:color="auto"/>
          </w:divBdr>
        </w:div>
        <w:div w:id="1870875950">
          <w:marLeft w:val="0"/>
          <w:marRight w:val="0"/>
          <w:marTop w:val="0"/>
          <w:marBottom w:val="0"/>
          <w:divBdr>
            <w:top w:val="none" w:sz="0" w:space="0" w:color="auto"/>
            <w:left w:val="none" w:sz="0" w:space="0" w:color="auto"/>
            <w:bottom w:val="none" w:sz="0" w:space="0" w:color="auto"/>
            <w:right w:val="none" w:sz="0" w:space="0" w:color="auto"/>
          </w:divBdr>
        </w:div>
        <w:div w:id="219096696">
          <w:marLeft w:val="0"/>
          <w:marRight w:val="0"/>
          <w:marTop w:val="0"/>
          <w:marBottom w:val="0"/>
          <w:divBdr>
            <w:top w:val="none" w:sz="0" w:space="0" w:color="auto"/>
            <w:left w:val="none" w:sz="0" w:space="0" w:color="auto"/>
            <w:bottom w:val="none" w:sz="0" w:space="0" w:color="auto"/>
            <w:right w:val="none" w:sz="0" w:space="0" w:color="auto"/>
          </w:divBdr>
        </w:div>
        <w:div w:id="1519737599">
          <w:marLeft w:val="0"/>
          <w:marRight w:val="0"/>
          <w:marTop w:val="0"/>
          <w:marBottom w:val="0"/>
          <w:divBdr>
            <w:top w:val="none" w:sz="0" w:space="0" w:color="auto"/>
            <w:left w:val="none" w:sz="0" w:space="0" w:color="auto"/>
            <w:bottom w:val="none" w:sz="0" w:space="0" w:color="auto"/>
            <w:right w:val="none" w:sz="0" w:space="0" w:color="auto"/>
          </w:divBdr>
        </w:div>
        <w:div w:id="174882464">
          <w:marLeft w:val="0"/>
          <w:marRight w:val="0"/>
          <w:marTop w:val="0"/>
          <w:marBottom w:val="0"/>
          <w:divBdr>
            <w:top w:val="none" w:sz="0" w:space="0" w:color="auto"/>
            <w:left w:val="none" w:sz="0" w:space="0" w:color="auto"/>
            <w:bottom w:val="none" w:sz="0" w:space="0" w:color="auto"/>
            <w:right w:val="none" w:sz="0" w:space="0" w:color="auto"/>
          </w:divBdr>
        </w:div>
        <w:div w:id="2122801927">
          <w:marLeft w:val="0"/>
          <w:marRight w:val="0"/>
          <w:marTop w:val="0"/>
          <w:marBottom w:val="0"/>
          <w:divBdr>
            <w:top w:val="none" w:sz="0" w:space="0" w:color="auto"/>
            <w:left w:val="none" w:sz="0" w:space="0" w:color="auto"/>
            <w:bottom w:val="none" w:sz="0" w:space="0" w:color="auto"/>
            <w:right w:val="none" w:sz="0" w:space="0" w:color="auto"/>
          </w:divBdr>
        </w:div>
      </w:divsChild>
    </w:div>
    <w:div w:id="1041367201">
      <w:bodyDiv w:val="1"/>
      <w:marLeft w:val="0"/>
      <w:marRight w:val="0"/>
      <w:marTop w:val="0"/>
      <w:marBottom w:val="0"/>
      <w:divBdr>
        <w:top w:val="none" w:sz="0" w:space="0" w:color="auto"/>
        <w:left w:val="none" w:sz="0" w:space="0" w:color="auto"/>
        <w:bottom w:val="none" w:sz="0" w:space="0" w:color="auto"/>
        <w:right w:val="none" w:sz="0" w:space="0" w:color="auto"/>
      </w:divBdr>
      <w:divsChild>
        <w:div w:id="1277368384">
          <w:marLeft w:val="0"/>
          <w:marRight w:val="0"/>
          <w:marTop w:val="0"/>
          <w:marBottom w:val="0"/>
          <w:divBdr>
            <w:top w:val="none" w:sz="0" w:space="0" w:color="auto"/>
            <w:left w:val="none" w:sz="0" w:space="0" w:color="auto"/>
            <w:bottom w:val="none" w:sz="0" w:space="0" w:color="auto"/>
            <w:right w:val="none" w:sz="0" w:space="0" w:color="auto"/>
          </w:divBdr>
        </w:div>
        <w:div w:id="1369836113">
          <w:marLeft w:val="0"/>
          <w:marRight w:val="0"/>
          <w:marTop w:val="0"/>
          <w:marBottom w:val="0"/>
          <w:divBdr>
            <w:top w:val="none" w:sz="0" w:space="0" w:color="auto"/>
            <w:left w:val="none" w:sz="0" w:space="0" w:color="auto"/>
            <w:bottom w:val="none" w:sz="0" w:space="0" w:color="auto"/>
            <w:right w:val="none" w:sz="0" w:space="0" w:color="auto"/>
          </w:divBdr>
        </w:div>
        <w:div w:id="1436054810">
          <w:marLeft w:val="0"/>
          <w:marRight w:val="0"/>
          <w:marTop w:val="0"/>
          <w:marBottom w:val="0"/>
          <w:divBdr>
            <w:top w:val="none" w:sz="0" w:space="0" w:color="auto"/>
            <w:left w:val="none" w:sz="0" w:space="0" w:color="auto"/>
            <w:bottom w:val="none" w:sz="0" w:space="0" w:color="auto"/>
            <w:right w:val="none" w:sz="0" w:space="0" w:color="auto"/>
          </w:divBdr>
        </w:div>
        <w:div w:id="423306529">
          <w:marLeft w:val="0"/>
          <w:marRight w:val="0"/>
          <w:marTop w:val="0"/>
          <w:marBottom w:val="0"/>
          <w:divBdr>
            <w:top w:val="none" w:sz="0" w:space="0" w:color="auto"/>
            <w:left w:val="none" w:sz="0" w:space="0" w:color="auto"/>
            <w:bottom w:val="none" w:sz="0" w:space="0" w:color="auto"/>
            <w:right w:val="none" w:sz="0" w:space="0" w:color="auto"/>
          </w:divBdr>
        </w:div>
        <w:div w:id="1797022051">
          <w:marLeft w:val="0"/>
          <w:marRight w:val="0"/>
          <w:marTop w:val="0"/>
          <w:marBottom w:val="0"/>
          <w:divBdr>
            <w:top w:val="none" w:sz="0" w:space="0" w:color="auto"/>
            <w:left w:val="none" w:sz="0" w:space="0" w:color="auto"/>
            <w:bottom w:val="none" w:sz="0" w:space="0" w:color="auto"/>
            <w:right w:val="none" w:sz="0" w:space="0" w:color="auto"/>
          </w:divBdr>
        </w:div>
        <w:div w:id="1106120558">
          <w:marLeft w:val="0"/>
          <w:marRight w:val="0"/>
          <w:marTop w:val="0"/>
          <w:marBottom w:val="0"/>
          <w:divBdr>
            <w:top w:val="none" w:sz="0" w:space="0" w:color="auto"/>
            <w:left w:val="none" w:sz="0" w:space="0" w:color="auto"/>
            <w:bottom w:val="none" w:sz="0" w:space="0" w:color="auto"/>
            <w:right w:val="none" w:sz="0" w:space="0" w:color="auto"/>
          </w:divBdr>
        </w:div>
        <w:div w:id="1812090533">
          <w:marLeft w:val="0"/>
          <w:marRight w:val="0"/>
          <w:marTop w:val="0"/>
          <w:marBottom w:val="0"/>
          <w:divBdr>
            <w:top w:val="none" w:sz="0" w:space="0" w:color="auto"/>
            <w:left w:val="none" w:sz="0" w:space="0" w:color="auto"/>
            <w:bottom w:val="none" w:sz="0" w:space="0" w:color="auto"/>
            <w:right w:val="none" w:sz="0" w:space="0" w:color="auto"/>
          </w:divBdr>
        </w:div>
        <w:div w:id="1077939582">
          <w:marLeft w:val="0"/>
          <w:marRight w:val="0"/>
          <w:marTop w:val="0"/>
          <w:marBottom w:val="0"/>
          <w:divBdr>
            <w:top w:val="none" w:sz="0" w:space="0" w:color="auto"/>
            <w:left w:val="none" w:sz="0" w:space="0" w:color="auto"/>
            <w:bottom w:val="none" w:sz="0" w:space="0" w:color="auto"/>
            <w:right w:val="none" w:sz="0" w:space="0" w:color="auto"/>
          </w:divBdr>
        </w:div>
        <w:div w:id="756906912">
          <w:marLeft w:val="0"/>
          <w:marRight w:val="0"/>
          <w:marTop w:val="0"/>
          <w:marBottom w:val="0"/>
          <w:divBdr>
            <w:top w:val="none" w:sz="0" w:space="0" w:color="auto"/>
            <w:left w:val="none" w:sz="0" w:space="0" w:color="auto"/>
            <w:bottom w:val="none" w:sz="0" w:space="0" w:color="auto"/>
            <w:right w:val="none" w:sz="0" w:space="0" w:color="auto"/>
          </w:divBdr>
        </w:div>
        <w:div w:id="1443721742">
          <w:marLeft w:val="0"/>
          <w:marRight w:val="0"/>
          <w:marTop w:val="0"/>
          <w:marBottom w:val="0"/>
          <w:divBdr>
            <w:top w:val="none" w:sz="0" w:space="0" w:color="auto"/>
            <w:left w:val="none" w:sz="0" w:space="0" w:color="auto"/>
            <w:bottom w:val="none" w:sz="0" w:space="0" w:color="auto"/>
            <w:right w:val="none" w:sz="0" w:space="0" w:color="auto"/>
          </w:divBdr>
        </w:div>
        <w:div w:id="818502342">
          <w:marLeft w:val="0"/>
          <w:marRight w:val="0"/>
          <w:marTop w:val="0"/>
          <w:marBottom w:val="0"/>
          <w:divBdr>
            <w:top w:val="none" w:sz="0" w:space="0" w:color="auto"/>
            <w:left w:val="none" w:sz="0" w:space="0" w:color="auto"/>
            <w:bottom w:val="none" w:sz="0" w:space="0" w:color="auto"/>
            <w:right w:val="none" w:sz="0" w:space="0" w:color="auto"/>
          </w:divBdr>
        </w:div>
        <w:div w:id="136455143">
          <w:marLeft w:val="0"/>
          <w:marRight w:val="0"/>
          <w:marTop w:val="0"/>
          <w:marBottom w:val="0"/>
          <w:divBdr>
            <w:top w:val="none" w:sz="0" w:space="0" w:color="auto"/>
            <w:left w:val="none" w:sz="0" w:space="0" w:color="auto"/>
            <w:bottom w:val="none" w:sz="0" w:space="0" w:color="auto"/>
            <w:right w:val="none" w:sz="0" w:space="0" w:color="auto"/>
          </w:divBdr>
        </w:div>
        <w:div w:id="1698041123">
          <w:marLeft w:val="0"/>
          <w:marRight w:val="0"/>
          <w:marTop w:val="0"/>
          <w:marBottom w:val="0"/>
          <w:divBdr>
            <w:top w:val="none" w:sz="0" w:space="0" w:color="auto"/>
            <w:left w:val="none" w:sz="0" w:space="0" w:color="auto"/>
            <w:bottom w:val="none" w:sz="0" w:space="0" w:color="auto"/>
            <w:right w:val="none" w:sz="0" w:space="0" w:color="auto"/>
          </w:divBdr>
        </w:div>
        <w:div w:id="1593841">
          <w:marLeft w:val="0"/>
          <w:marRight w:val="0"/>
          <w:marTop w:val="0"/>
          <w:marBottom w:val="0"/>
          <w:divBdr>
            <w:top w:val="none" w:sz="0" w:space="0" w:color="auto"/>
            <w:left w:val="none" w:sz="0" w:space="0" w:color="auto"/>
            <w:bottom w:val="none" w:sz="0" w:space="0" w:color="auto"/>
            <w:right w:val="none" w:sz="0" w:space="0" w:color="auto"/>
          </w:divBdr>
        </w:div>
      </w:divsChild>
    </w:div>
    <w:div w:id="1042825141">
      <w:bodyDiv w:val="1"/>
      <w:marLeft w:val="0"/>
      <w:marRight w:val="0"/>
      <w:marTop w:val="0"/>
      <w:marBottom w:val="0"/>
      <w:divBdr>
        <w:top w:val="none" w:sz="0" w:space="0" w:color="auto"/>
        <w:left w:val="none" w:sz="0" w:space="0" w:color="auto"/>
        <w:bottom w:val="none" w:sz="0" w:space="0" w:color="auto"/>
        <w:right w:val="none" w:sz="0" w:space="0" w:color="auto"/>
      </w:divBdr>
      <w:divsChild>
        <w:div w:id="379088184">
          <w:marLeft w:val="0"/>
          <w:marRight w:val="0"/>
          <w:marTop w:val="0"/>
          <w:marBottom w:val="0"/>
          <w:divBdr>
            <w:top w:val="none" w:sz="0" w:space="0" w:color="auto"/>
            <w:left w:val="none" w:sz="0" w:space="0" w:color="auto"/>
            <w:bottom w:val="none" w:sz="0" w:space="0" w:color="auto"/>
            <w:right w:val="none" w:sz="0" w:space="0" w:color="auto"/>
          </w:divBdr>
        </w:div>
        <w:div w:id="516507500">
          <w:marLeft w:val="0"/>
          <w:marRight w:val="0"/>
          <w:marTop w:val="0"/>
          <w:marBottom w:val="0"/>
          <w:divBdr>
            <w:top w:val="none" w:sz="0" w:space="0" w:color="auto"/>
            <w:left w:val="none" w:sz="0" w:space="0" w:color="auto"/>
            <w:bottom w:val="none" w:sz="0" w:space="0" w:color="auto"/>
            <w:right w:val="none" w:sz="0" w:space="0" w:color="auto"/>
          </w:divBdr>
        </w:div>
        <w:div w:id="108937703">
          <w:marLeft w:val="0"/>
          <w:marRight w:val="0"/>
          <w:marTop w:val="0"/>
          <w:marBottom w:val="0"/>
          <w:divBdr>
            <w:top w:val="none" w:sz="0" w:space="0" w:color="auto"/>
            <w:left w:val="none" w:sz="0" w:space="0" w:color="auto"/>
            <w:bottom w:val="none" w:sz="0" w:space="0" w:color="auto"/>
            <w:right w:val="none" w:sz="0" w:space="0" w:color="auto"/>
          </w:divBdr>
        </w:div>
        <w:div w:id="1148743640">
          <w:marLeft w:val="0"/>
          <w:marRight w:val="0"/>
          <w:marTop w:val="0"/>
          <w:marBottom w:val="0"/>
          <w:divBdr>
            <w:top w:val="none" w:sz="0" w:space="0" w:color="auto"/>
            <w:left w:val="none" w:sz="0" w:space="0" w:color="auto"/>
            <w:bottom w:val="none" w:sz="0" w:space="0" w:color="auto"/>
            <w:right w:val="none" w:sz="0" w:space="0" w:color="auto"/>
          </w:divBdr>
        </w:div>
        <w:div w:id="1781335695">
          <w:marLeft w:val="0"/>
          <w:marRight w:val="0"/>
          <w:marTop w:val="0"/>
          <w:marBottom w:val="0"/>
          <w:divBdr>
            <w:top w:val="none" w:sz="0" w:space="0" w:color="auto"/>
            <w:left w:val="none" w:sz="0" w:space="0" w:color="auto"/>
            <w:bottom w:val="none" w:sz="0" w:space="0" w:color="auto"/>
            <w:right w:val="none" w:sz="0" w:space="0" w:color="auto"/>
          </w:divBdr>
        </w:div>
        <w:div w:id="948202447">
          <w:marLeft w:val="0"/>
          <w:marRight w:val="0"/>
          <w:marTop w:val="0"/>
          <w:marBottom w:val="0"/>
          <w:divBdr>
            <w:top w:val="none" w:sz="0" w:space="0" w:color="auto"/>
            <w:left w:val="none" w:sz="0" w:space="0" w:color="auto"/>
            <w:bottom w:val="none" w:sz="0" w:space="0" w:color="auto"/>
            <w:right w:val="none" w:sz="0" w:space="0" w:color="auto"/>
          </w:divBdr>
        </w:div>
        <w:div w:id="377322015">
          <w:marLeft w:val="0"/>
          <w:marRight w:val="0"/>
          <w:marTop w:val="0"/>
          <w:marBottom w:val="0"/>
          <w:divBdr>
            <w:top w:val="none" w:sz="0" w:space="0" w:color="auto"/>
            <w:left w:val="none" w:sz="0" w:space="0" w:color="auto"/>
            <w:bottom w:val="none" w:sz="0" w:space="0" w:color="auto"/>
            <w:right w:val="none" w:sz="0" w:space="0" w:color="auto"/>
          </w:divBdr>
        </w:div>
        <w:div w:id="691614092">
          <w:marLeft w:val="0"/>
          <w:marRight w:val="0"/>
          <w:marTop w:val="0"/>
          <w:marBottom w:val="0"/>
          <w:divBdr>
            <w:top w:val="none" w:sz="0" w:space="0" w:color="auto"/>
            <w:left w:val="none" w:sz="0" w:space="0" w:color="auto"/>
            <w:bottom w:val="none" w:sz="0" w:space="0" w:color="auto"/>
            <w:right w:val="none" w:sz="0" w:space="0" w:color="auto"/>
          </w:divBdr>
        </w:div>
        <w:div w:id="1839690778">
          <w:marLeft w:val="0"/>
          <w:marRight w:val="0"/>
          <w:marTop w:val="0"/>
          <w:marBottom w:val="0"/>
          <w:divBdr>
            <w:top w:val="none" w:sz="0" w:space="0" w:color="auto"/>
            <w:left w:val="none" w:sz="0" w:space="0" w:color="auto"/>
            <w:bottom w:val="none" w:sz="0" w:space="0" w:color="auto"/>
            <w:right w:val="none" w:sz="0" w:space="0" w:color="auto"/>
          </w:divBdr>
        </w:div>
      </w:divsChild>
    </w:div>
    <w:div w:id="1237979551">
      <w:bodyDiv w:val="1"/>
      <w:marLeft w:val="0"/>
      <w:marRight w:val="0"/>
      <w:marTop w:val="0"/>
      <w:marBottom w:val="0"/>
      <w:divBdr>
        <w:top w:val="none" w:sz="0" w:space="0" w:color="auto"/>
        <w:left w:val="none" w:sz="0" w:space="0" w:color="auto"/>
        <w:bottom w:val="none" w:sz="0" w:space="0" w:color="auto"/>
        <w:right w:val="none" w:sz="0" w:space="0" w:color="auto"/>
      </w:divBdr>
      <w:divsChild>
        <w:div w:id="44716955">
          <w:marLeft w:val="0"/>
          <w:marRight w:val="0"/>
          <w:marTop w:val="0"/>
          <w:marBottom w:val="0"/>
          <w:divBdr>
            <w:top w:val="none" w:sz="0" w:space="0" w:color="auto"/>
            <w:left w:val="none" w:sz="0" w:space="0" w:color="auto"/>
            <w:bottom w:val="none" w:sz="0" w:space="0" w:color="auto"/>
            <w:right w:val="none" w:sz="0" w:space="0" w:color="auto"/>
          </w:divBdr>
        </w:div>
        <w:div w:id="27722407">
          <w:marLeft w:val="0"/>
          <w:marRight w:val="0"/>
          <w:marTop w:val="0"/>
          <w:marBottom w:val="0"/>
          <w:divBdr>
            <w:top w:val="none" w:sz="0" w:space="0" w:color="auto"/>
            <w:left w:val="none" w:sz="0" w:space="0" w:color="auto"/>
            <w:bottom w:val="none" w:sz="0" w:space="0" w:color="auto"/>
            <w:right w:val="none" w:sz="0" w:space="0" w:color="auto"/>
          </w:divBdr>
        </w:div>
        <w:div w:id="1330980471">
          <w:marLeft w:val="0"/>
          <w:marRight w:val="0"/>
          <w:marTop w:val="0"/>
          <w:marBottom w:val="0"/>
          <w:divBdr>
            <w:top w:val="none" w:sz="0" w:space="0" w:color="auto"/>
            <w:left w:val="none" w:sz="0" w:space="0" w:color="auto"/>
            <w:bottom w:val="none" w:sz="0" w:space="0" w:color="auto"/>
            <w:right w:val="none" w:sz="0" w:space="0" w:color="auto"/>
          </w:divBdr>
        </w:div>
      </w:divsChild>
    </w:div>
    <w:div w:id="1634941875">
      <w:bodyDiv w:val="1"/>
      <w:marLeft w:val="0"/>
      <w:marRight w:val="0"/>
      <w:marTop w:val="0"/>
      <w:marBottom w:val="0"/>
      <w:divBdr>
        <w:top w:val="none" w:sz="0" w:space="0" w:color="auto"/>
        <w:left w:val="none" w:sz="0" w:space="0" w:color="auto"/>
        <w:bottom w:val="none" w:sz="0" w:space="0" w:color="auto"/>
        <w:right w:val="none" w:sz="0" w:space="0" w:color="auto"/>
      </w:divBdr>
    </w:div>
    <w:div w:id="1721905568">
      <w:bodyDiv w:val="1"/>
      <w:marLeft w:val="0"/>
      <w:marRight w:val="0"/>
      <w:marTop w:val="0"/>
      <w:marBottom w:val="0"/>
      <w:divBdr>
        <w:top w:val="none" w:sz="0" w:space="0" w:color="auto"/>
        <w:left w:val="none" w:sz="0" w:space="0" w:color="auto"/>
        <w:bottom w:val="none" w:sz="0" w:space="0" w:color="auto"/>
        <w:right w:val="none" w:sz="0" w:space="0" w:color="auto"/>
      </w:divBdr>
      <w:divsChild>
        <w:div w:id="1837762890">
          <w:marLeft w:val="0"/>
          <w:marRight w:val="0"/>
          <w:marTop w:val="0"/>
          <w:marBottom w:val="0"/>
          <w:divBdr>
            <w:top w:val="none" w:sz="0" w:space="0" w:color="auto"/>
            <w:left w:val="none" w:sz="0" w:space="0" w:color="auto"/>
            <w:bottom w:val="none" w:sz="0" w:space="0" w:color="auto"/>
            <w:right w:val="none" w:sz="0" w:space="0" w:color="auto"/>
          </w:divBdr>
        </w:div>
        <w:div w:id="1605042222">
          <w:marLeft w:val="0"/>
          <w:marRight w:val="0"/>
          <w:marTop w:val="0"/>
          <w:marBottom w:val="0"/>
          <w:divBdr>
            <w:top w:val="none" w:sz="0" w:space="0" w:color="auto"/>
            <w:left w:val="none" w:sz="0" w:space="0" w:color="auto"/>
            <w:bottom w:val="none" w:sz="0" w:space="0" w:color="auto"/>
            <w:right w:val="none" w:sz="0" w:space="0" w:color="auto"/>
          </w:divBdr>
        </w:div>
        <w:div w:id="1610119676">
          <w:marLeft w:val="0"/>
          <w:marRight w:val="0"/>
          <w:marTop w:val="0"/>
          <w:marBottom w:val="0"/>
          <w:divBdr>
            <w:top w:val="none" w:sz="0" w:space="0" w:color="auto"/>
            <w:left w:val="none" w:sz="0" w:space="0" w:color="auto"/>
            <w:bottom w:val="none" w:sz="0" w:space="0" w:color="auto"/>
            <w:right w:val="none" w:sz="0" w:space="0" w:color="auto"/>
          </w:divBdr>
        </w:div>
      </w:divsChild>
    </w:div>
    <w:div w:id="1864787181">
      <w:bodyDiv w:val="1"/>
      <w:marLeft w:val="0"/>
      <w:marRight w:val="0"/>
      <w:marTop w:val="0"/>
      <w:marBottom w:val="0"/>
      <w:divBdr>
        <w:top w:val="none" w:sz="0" w:space="0" w:color="auto"/>
        <w:left w:val="none" w:sz="0" w:space="0" w:color="auto"/>
        <w:bottom w:val="none" w:sz="0" w:space="0" w:color="auto"/>
        <w:right w:val="none" w:sz="0" w:space="0" w:color="auto"/>
      </w:divBdr>
      <w:divsChild>
        <w:div w:id="636304741">
          <w:marLeft w:val="0"/>
          <w:marRight w:val="0"/>
          <w:marTop w:val="0"/>
          <w:marBottom w:val="0"/>
          <w:divBdr>
            <w:top w:val="none" w:sz="0" w:space="0" w:color="auto"/>
            <w:left w:val="none" w:sz="0" w:space="0" w:color="auto"/>
            <w:bottom w:val="none" w:sz="0" w:space="0" w:color="auto"/>
            <w:right w:val="none" w:sz="0" w:space="0" w:color="auto"/>
          </w:divBdr>
        </w:div>
        <w:div w:id="1979259764">
          <w:marLeft w:val="0"/>
          <w:marRight w:val="0"/>
          <w:marTop w:val="0"/>
          <w:marBottom w:val="0"/>
          <w:divBdr>
            <w:top w:val="none" w:sz="0" w:space="0" w:color="auto"/>
            <w:left w:val="none" w:sz="0" w:space="0" w:color="auto"/>
            <w:bottom w:val="none" w:sz="0" w:space="0" w:color="auto"/>
            <w:right w:val="none" w:sz="0" w:space="0" w:color="auto"/>
          </w:divBdr>
        </w:div>
        <w:div w:id="1258978389">
          <w:marLeft w:val="0"/>
          <w:marRight w:val="0"/>
          <w:marTop w:val="0"/>
          <w:marBottom w:val="0"/>
          <w:divBdr>
            <w:top w:val="none" w:sz="0" w:space="0" w:color="auto"/>
            <w:left w:val="none" w:sz="0" w:space="0" w:color="auto"/>
            <w:bottom w:val="none" w:sz="0" w:space="0" w:color="auto"/>
            <w:right w:val="none" w:sz="0" w:space="0" w:color="auto"/>
          </w:divBdr>
        </w:div>
        <w:div w:id="1658879566">
          <w:marLeft w:val="0"/>
          <w:marRight w:val="0"/>
          <w:marTop w:val="0"/>
          <w:marBottom w:val="0"/>
          <w:divBdr>
            <w:top w:val="none" w:sz="0" w:space="0" w:color="auto"/>
            <w:left w:val="none" w:sz="0" w:space="0" w:color="auto"/>
            <w:bottom w:val="none" w:sz="0" w:space="0" w:color="auto"/>
            <w:right w:val="none" w:sz="0" w:space="0" w:color="auto"/>
          </w:divBdr>
        </w:div>
        <w:div w:id="689263382">
          <w:marLeft w:val="0"/>
          <w:marRight w:val="0"/>
          <w:marTop w:val="0"/>
          <w:marBottom w:val="0"/>
          <w:divBdr>
            <w:top w:val="none" w:sz="0" w:space="0" w:color="auto"/>
            <w:left w:val="none" w:sz="0" w:space="0" w:color="auto"/>
            <w:bottom w:val="none" w:sz="0" w:space="0" w:color="auto"/>
            <w:right w:val="none" w:sz="0" w:space="0" w:color="auto"/>
          </w:divBdr>
        </w:div>
        <w:div w:id="433405063">
          <w:marLeft w:val="0"/>
          <w:marRight w:val="0"/>
          <w:marTop w:val="0"/>
          <w:marBottom w:val="0"/>
          <w:divBdr>
            <w:top w:val="none" w:sz="0" w:space="0" w:color="auto"/>
            <w:left w:val="none" w:sz="0" w:space="0" w:color="auto"/>
            <w:bottom w:val="none" w:sz="0" w:space="0" w:color="auto"/>
            <w:right w:val="none" w:sz="0" w:space="0" w:color="auto"/>
          </w:divBdr>
        </w:div>
        <w:div w:id="858277488">
          <w:marLeft w:val="0"/>
          <w:marRight w:val="0"/>
          <w:marTop w:val="0"/>
          <w:marBottom w:val="0"/>
          <w:divBdr>
            <w:top w:val="none" w:sz="0" w:space="0" w:color="auto"/>
            <w:left w:val="none" w:sz="0" w:space="0" w:color="auto"/>
            <w:bottom w:val="none" w:sz="0" w:space="0" w:color="auto"/>
            <w:right w:val="none" w:sz="0" w:space="0" w:color="auto"/>
          </w:divBdr>
        </w:div>
        <w:div w:id="1298686197">
          <w:marLeft w:val="0"/>
          <w:marRight w:val="0"/>
          <w:marTop w:val="0"/>
          <w:marBottom w:val="0"/>
          <w:divBdr>
            <w:top w:val="none" w:sz="0" w:space="0" w:color="auto"/>
            <w:left w:val="none" w:sz="0" w:space="0" w:color="auto"/>
            <w:bottom w:val="none" w:sz="0" w:space="0" w:color="auto"/>
            <w:right w:val="none" w:sz="0" w:space="0" w:color="auto"/>
          </w:divBdr>
        </w:div>
        <w:div w:id="927619157">
          <w:marLeft w:val="0"/>
          <w:marRight w:val="0"/>
          <w:marTop w:val="0"/>
          <w:marBottom w:val="0"/>
          <w:divBdr>
            <w:top w:val="none" w:sz="0" w:space="0" w:color="auto"/>
            <w:left w:val="none" w:sz="0" w:space="0" w:color="auto"/>
            <w:bottom w:val="none" w:sz="0" w:space="0" w:color="auto"/>
            <w:right w:val="none" w:sz="0" w:space="0" w:color="auto"/>
          </w:divBdr>
        </w:div>
        <w:div w:id="1631587598">
          <w:marLeft w:val="0"/>
          <w:marRight w:val="0"/>
          <w:marTop w:val="0"/>
          <w:marBottom w:val="0"/>
          <w:divBdr>
            <w:top w:val="none" w:sz="0" w:space="0" w:color="auto"/>
            <w:left w:val="none" w:sz="0" w:space="0" w:color="auto"/>
            <w:bottom w:val="none" w:sz="0" w:space="0" w:color="auto"/>
            <w:right w:val="none" w:sz="0" w:space="0" w:color="auto"/>
          </w:divBdr>
        </w:div>
        <w:div w:id="1564558591">
          <w:marLeft w:val="0"/>
          <w:marRight w:val="0"/>
          <w:marTop w:val="0"/>
          <w:marBottom w:val="0"/>
          <w:divBdr>
            <w:top w:val="none" w:sz="0" w:space="0" w:color="auto"/>
            <w:left w:val="none" w:sz="0" w:space="0" w:color="auto"/>
            <w:bottom w:val="none" w:sz="0" w:space="0" w:color="auto"/>
            <w:right w:val="none" w:sz="0" w:space="0" w:color="auto"/>
          </w:divBdr>
        </w:div>
        <w:div w:id="124541777">
          <w:marLeft w:val="0"/>
          <w:marRight w:val="0"/>
          <w:marTop w:val="0"/>
          <w:marBottom w:val="0"/>
          <w:divBdr>
            <w:top w:val="none" w:sz="0" w:space="0" w:color="auto"/>
            <w:left w:val="none" w:sz="0" w:space="0" w:color="auto"/>
            <w:bottom w:val="none" w:sz="0" w:space="0" w:color="auto"/>
            <w:right w:val="none" w:sz="0" w:space="0" w:color="auto"/>
          </w:divBdr>
        </w:div>
        <w:div w:id="1219125004">
          <w:marLeft w:val="0"/>
          <w:marRight w:val="0"/>
          <w:marTop w:val="0"/>
          <w:marBottom w:val="0"/>
          <w:divBdr>
            <w:top w:val="none" w:sz="0" w:space="0" w:color="auto"/>
            <w:left w:val="none" w:sz="0" w:space="0" w:color="auto"/>
            <w:bottom w:val="none" w:sz="0" w:space="0" w:color="auto"/>
            <w:right w:val="none" w:sz="0" w:space="0" w:color="auto"/>
          </w:divBdr>
        </w:div>
      </w:divsChild>
    </w:div>
    <w:div w:id="1936009610">
      <w:bodyDiv w:val="1"/>
      <w:marLeft w:val="0"/>
      <w:marRight w:val="0"/>
      <w:marTop w:val="0"/>
      <w:marBottom w:val="0"/>
      <w:divBdr>
        <w:top w:val="none" w:sz="0" w:space="0" w:color="auto"/>
        <w:left w:val="none" w:sz="0" w:space="0" w:color="auto"/>
        <w:bottom w:val="none" w:sz="0" w:space="0" w:color="auto"/>
        <w:right w:val="none" w:sz="0" w:space="0" w:color="auto"/>
      </w:divBdr>
      <w:divsChild>
        <w:div w:id="210002538">
          <w:marLeft w:val="0"/>
          <w:marRight w:val="0"/>
          <w:marTop w:val="0"/>
          <w:marBottom w:val="0"/>
          <w:divBdr>
            <w:top w:val="none" w:sz="0" w:space="0" w:color="auto"/>
            <w:left w:val="none" w:sz="0" w:space="0" w:color="auto"/>
            <w:bottom w:val="none" w:sz="0" w:space="0" w:color="auto"/>
            <w:right w:val="none" w:sz="0" w:space="0" w:color="auto"/>
          </w:divBdr>
        </w:div>
        <w:div w:id="662274036">
          <w:marLeft w:val="0"/>
          <w:marRight w:val="0"/>
          <w:marTop w:val="0"/>
          <w:marBottom w:val="0"/>
          <w:divBdr>
            <w:top w:val="none" w:sz="0" w:space="0" w:color="auto"/>
            <w:left w:val="none" w:sz="0" w:space="0" w:color="auto"/>
            <w:bottom w:val="none" w:sz="0" w:space="0" w:color="auto"/>
            <w:right w:val="none" w:sz="0" w:space="0" w:color="auto"/>
          </w:divBdr>
        </w:div>
        <w:div w:id="1854686120">
          <w:marLeft w:val="0"/>
          <w:marRight w:val="0"/>
          <w:marTop w:val="0"/>
          <w:marBottom w:val="0"/>
          <w:divBdr>
            <w:top w:val="none" w:sz="0" w:space="0" w:color="auto"/>
            <w:left w:val="none" w:sz="0" w:space="0" w:color="auto"/>
            <w:bottom w:val="none" w:sz="0" w:space="0" w:color="auto"/>
            <w:right w:val="none" w:sz="0" w:space="0" w:color="auto"/>
          </w:divBdr>
        </w:div>
        <w:div w:id="755245792">
          <w:marLeft w:val="0"/>
          <w:marRight w:val="0"/>
          <w:marTop w:val="0"/>
          <w:marBottom w:val="0"/>
          <w:divBdr>
            <w:top w:val="none" w:sz="0" w:space="0" w:color="auto"/>
            <w:left w:val="none" w:sz="0" w:space="0" w:color="auto"/>
            <w:bottom w:val="none" w:sz="0" w:space="0" w:color="auto"/>
            <w:right w:val="none" w:sz="0" w:space="0" w:color="auto"/>
          </w:divBdr>
        </w:div>
        <w:div w:id="2111121205">
          <w:marLeft w:val="0"/>
          <w:marRight w:val="0"/>
          <w:marTop w:val="0"/>
          <w:marBottom w:val="0"/>
          <w:divBdr>
            <w:top w:val="none" w:sz="0" w:space="0" w:color="auto"/>
            <w:left w:val="none" w:sz="0" w:space="0" w:color="auto"/>
            <w:bottom w:val="none" w:sz="0" w:space="0" w:color="auto"/>
            <w:right w:val="none" w:sz="0" w:space="0" w:color="auto"/>
          </w:divBdr>
        </w:div>
        <w:div w:id="794712964">
          <w:marLeft w:val="0"/>
          <w:marRight w:val="0"/>
          <w:marTop w:val="0"/>
          <w:marBottom w:val="0"/>
          <w:divBdr>
            <w:top w:val="none" w:sz="0" w:space="0" w:color="auto"/>
            <w:left w:val="none" w:sz="0" w:space="0" w:color="auto"/>
            <w:bottom w:val="none" w:sz="0" w:space="0" w:color="auto"/>
            <w:right w:val="none" w:sz="0" w:space="0" w:color="auto"/>
          </w:divBdr>
        </w:div>
      </w:divsChild>
    </w:div>
    <w:div w:id="1995841115">
      <w:bodyDiv w:val="1"/>
      <w:marLeft w:val="0"/>
      <w:marRight w:val="0"/>
      <w:marTop w:val="0"/>
      <w:marBottom w:val="0"/>
      <w:divBdr>
        <w:top w:val="none" w:sz="0" w:space="0" w:color="auto"/>
        <w:left w:val="none" w:sz="0" w:space="0" w:color="auto"/>
        <w:bottom w:val="none" w:sz="0" w:space="0" w:color="auto"/>
        <w:right w:val="none" w:sz="0" w:space="0" w:color="auto"/>
      </w:divBdr>
      <w:divsChild>
        <w:div w:id="947001946">
          <w:marLeft w:val="0"/>
          <w:marRight w:val="0"/>
          <w:marTop w:val="0"/>
          <w:marBottom w:val="0"/>
          <w:divBdr>
            <w:top w:val="none" w:sz="0" w:space="0" w:color="auto"/>
            <w:left w:val="none" w:sz="0" w:space="0" w:color="auto"/>
            <w:bottom w:val="none" w:sz="0" w:space="0" w:color="auto"/>
            <w:right w:val="none" w:sz="0" w:space="0" w:color="auto"/>
          </w:divBdr>
          <w:divsChild>
            <w:div w:id="1639800633">
              <w:marLeft w:val="0"/>
              <w:marRight w:val="0"/>
              <w:marTop w:val="0"/>
              <w:marBottom w:val="0"/>
              <w:divBdr>
                <w:top w:val="none" w:sz="0" w:space="0" w:color="auto"/>
                <w:left w:val="none" w:sz="0" w:space="0" w:color="auto"/>
                <w:bottom w:val="none" w:sz="0" w:space="0" w:color="auto"/>
                <w:right w:val="none" w:sz="0" w:space="0" w:color="auto"/>
              </w:divBdr>
            </w:div>
            <w:div w:id="914361239">
              <w:marLeft w:val="0"/>
              <w:marRight w:val="0"/>
              <w:marTop w:val="0"/>
              <w:marBottom w:val="0"/>
              <w:divBdr>
                <w:top w:val="none" w:sz="0" w:space="0" w:color="auto"/>
                <w:left w:val="none" w:sz="0" w:space="0" w:color="auto"/>
                <w:bottom w:val="none" w:sz="0" w:space="0" w:color="auto"/>
                <w:right w:val="none" w:sz="0" w:space="0" w:color="auto"/>
              </w:divBdr>
            </w:div>
            <w:div w:id="1030029898">
              <w:marLeft w:val="0"/>
              <w:marRight w:val="0"/>
              <w:marTop w:val="0"/>
              <w:marBottom w:val="0"/>
              <w:divBdr>
                <w:top w:val="none" w:sz="0" w:space="0" w:color="auto"/>
                <w:left w:val="none" w:sz="0" w:space="0" w:color="auto"/>
                <w:bottom w:val="none" w:sz="0" w:space="0" w:color="auto"/>
                <w:right w:val="none" w:sz="0" w:space="0" w:color="auto"/>
              </w:divBdr>
            </w:div>
            <w:div w:id="1675301847">
              <w:marLeft w:val="0"/>
              <w:marRight w:val="0"/>
              <w:marTop w:val="0"/>
              <w:marBottom w:val="0"/>
              <w:divBdr>
                <w:top w:val="none" w:sz="0" w:space="0" w:color="auto"/>
                <w:left w:val="none" w:sz="0" w:space="0" w:color="auto"/>
                <w:bottom w:val="none" w:sz="0" w:space="0" w:color="auto"/>
                <w:right w:val="none" w:sz="0" w:space="0" w:color="auto"/>
              </w:divBdr>
            </w:div>
            <w:div w:id="606500621">
              <w:marLeft w:val="0"/>
              <w:marRight w:val="0"/>
              <w:marTop w:val="0"/>
              <w:marBottom w:val="0"/>
              <w:divBdr>
                <w:top w:val="none" w:sz="0" w:space="0" w:color="auto"/>
                <w:left w:val="none" w:sz="0" w:space="0" w:color="auto"/>
                <w:bottom w:val="none" w:sz="0" w:space="0" w:color="auto"/>
                <w:right w:val="none" w:sz="0" w:space="0" w:color="auto"/>
              </w:divBdr>
            </w:div>
            <w:div w:id="1781953310">
              <w:marLeft w:val="0"/>
              <w:marRight w:val="0"/>
              <w:marTop w:val="0"/>
              <w:marBottom w:val="0"/>
              <w:divBdr>
                <w:top w:val="none" w:sz="0" w:space="0" w:color="auto"/>
                <w:left w:val="none" w:sz="0" w:space="0" w:color="auto"/>
                <w:bottom w:val="none" w:sz="0" w:space="0" w:color="auto"/>
                <w:right w:val="none" w:sz="0" w:space="0" w:color="auto"/>
              </w:divBdr>
            </w:div>
            <w:div w:id="1648125286">
              <w:marLeft w:val="0"/>
              <w:marRight w:val="0"/>
              <w:marTop w:val="0"/>
              <w:marBottom w:val="0"/>
              <w:divBdr>
                <w:top w:val="none" w:sz="0" w:space="0" w:color="auto"/>
                <w:left w:val="none" w:sz="0" w:space="0" w:color="auto"/>
                <w:bottom w:val="none" w:sz="0" w:space="0" w:color="auto"/>
                <w:right w:val="none" w:sz="0" w:space="0" w:color="auto"/>
              </w:divBdr>
            </w:div>
            <w:div w:id="586426270">
              <w:marLeft w:val="0"/>
              <w:marRight w:val="0"/>
              <w:marTop w:val="0"/>
              <w:marBottom w:val="0"/>
              <w:divBdr>
                <w:top w:val="none" w:sz="0" w:space="0" w:color="auto"/>
                <w:left w:val="none" w:sz="0" w:space="0" w:color="auto"/>
                <w:bottom w:val="none" w:sz="0" w:space="0" w:color="auto"/>
                <w:right w:val="none" w:sz="0" w:space="0" w:color="auto"/>
              </w:divBdr>
            </w:div>
            <w:div w:id="1974284033">
              <w:marLeft w:val="0"/>
              <w:marRight w:val="0"/>
              <w:marTop w:val="0"/>
              <w:marBottom w:val="0"/>
              <w:divBdr>
                <w:top w:val="none" w:sz="0" w:space="0" w:color="auto"/>
                <w:left w:val="none" w:sz="0" w:space="0" w:color="auto"/>
                <w:bottom w:val="none" w:sz="0" w:space="0" w:color="auto"/>
                <w:right w:val="none" w:sz="0" w:space="0" w:color="auto"/>
              </w:divBdr>
            </w:div>
            <w:div w:id="1066222690">
              <w:marLeft w:val="0"/>
              <w:marRight w:val="0"/>
              <w:marTop w:val="0"/>
              <w:marBottom w:val="0"/>
              <w:divBdr>
                <w:top w:val="none" w:sz="0" w:space="0" w:color="auto"/>
                <w:left w:val="none" w:sz="0" w:space="0" w:color="auto"/>
                <w:bottom w:val="none" w:sz="0" w:space="0" w:color="auto"/>
                <w:right w:val="none" w:sz="0" w:space="0" w:color="auto"/>
              </w:divBdr>
            </w:div>
            <w:div w:id="289016386">
              <w:marLeft w:val="0"/>
              <w:marRight w:val="0"/>
              <w:marTop w:val="0"/>
              <w:marBottom w:val="0"/>
              <w:divBdr>
                <w:top w:val="none" w:sz="0" w:space="0" w:color="auto"/>
                <w:left w:val="none" w:sz="0" w:space="0" w:color="auto"/>
                <w:bottom w:val="none" w:sz="0" w:space="0" w:color="auto"/>
                <w:right w:val="none" w:sz="0" w:space="0" w:color="auto"/>
              </w:divBdr>
            </w:div>
            <w:div w:id="222108709">
              <w:marLeft w:val="0"/>
              <w:marRight w:val="0"/>
              <w:marTop w:val="0"/>
              <w:marBottom w:val="0"/>
              <w:divBdr>
                <w:top w:val="none" w:sz="0" w:space="0" w:color="auto"/>
                <w:left w:val="none" w:sz="0" w:space="0" w:color="auto"/>
                <w:bottom w:val="none" w:sz="0" w:space="0" w:color="auto"/>
                <w:right w:val="none" w:sz="0" w:space="0" w:color="auto"/>
              </w:divBdr>
            </w:div>
            <w:div w:id="990409015">
              <w:marLeft w:val="0"/>
              <w:marRight w:val="0"/>
              <w:marTop w:val="0"/>
              <w:marBottom w:val="0"/>
              <w:divBdr>
                <w:top w:val="none" w:sz="0" w:space="0" w:color="auto"/>
                <w:left w:val="none" w:sz="0" w:space="0" w:color="auto"/>
                <w:bottom w:val="none" w:sz="0" w:space="0" w:color="auto"/>
                <w:right w:val="none" w:sz="0" w:space="0" w:color="auto"/>
              </w:divBdr>
            </w:div>
            <w:div w:id="104620208">
              <w:marLeft w:val="0"/>
              <w:marRight w:val="0"/>
              <w:marTop w:val="0"/>
              <w:marBottom w:val="0"/>
              <w:divBdr>
                <w:top w:val="none" w:sz="0" w:space="0" w:color="auto"/>
                <w:left w:val="none" w:sz="0" w:space="0" w:color="auto"/>
                <w:bottom w:val="none" w:sz="0" w:space="0" w:color="auto"/>
                <w:right w:val="none" w:sz="0" w:space="0" w:color="auto"/>
              </w:divBdr>
            </w:div>
            <w:div w:id="1748647095">
              <w:marLeft w:val="0"/>
              <w:marRight w:val="0"/>
              <w:marTop w:val="0"/>
              <w:marBottom w:val="0"/>
              <w:divBdr>
                <w:top w:val="none" w:sz="0" w:space="0" w:color="auto"/>
                <w:left w:val="none" w:sz="0" w:space="0" w:color="auto"/>
                <w:bottom w:val="none" w:sz="0" w:space="0" w:color="auto"/>
                <w:right w:val="none" w:sz="0" w:space="0" w:color="auto"/>
              </w:divBdr>
            </w:div>
            <w:div w:id="1088234959">
              <w:marLeft w:val="0"/>
              <w:marRight w:val="0"/>
              <w:marTop w:val="0"/>
              <w:marBottom w:val="0"/>
              <w:divBdr>
                <w:top w:val="none" w:sz="0" w:space="0" w:color="auto"/>
                <w:left w:val="none" w:sz="0" w:space="0" w:color="auto"/>
                <w:bottom w:val="none" w:sz="0" w:space="0" w:color="auto"/>
                <w:right w:val="none" w:sz="0" w:space="0" w:color="auto"/>
              </w:divBdr>
            </w:div>
            <w:div w:id="301355146">
              <w:marLeft w:val="0"/>
              <w:marRight w:val="0"/>
              <w:marTop w:val="0"/>
              <w:marBottom w:val="0"/>
              <w:divBdr>
                <w:top w:val="none" w:sz="0" w:space="0" w:color="auto"/>
                <w:left w:val="none" w:sz="0" w:space="0" w:color="auto"/>
                <w:bottom w:val="none" w:sz="0" w:space="0" w:color="auto"/>
                <w:right w:val="none" w:sz="0" w:space="0" w:color="auto"/>
              </w:divBdr>
            </w:div>
            <w:div w:id="1603486884">
              <w:marLeft w:val="0"/>
              <w:marRight w:val="0"/>
              <w:marTop w:val="0"/>
              <w:marBottom w:val="0"/>
              <w:divBdr>
                <w:top w:val="none" w:sz="0" w:space="0" w:color="auto"/>
                <w:left w:val="none" w:sz="0" w:space="0" w:color="auto"/>
                <w:bottom w:val="none" w:sz="0" w:space="0" w:color="auto"/>
                <w:right w:val="none" w:sz="0" w:space="0" w:color="auto"/>
              </w:divBdr>
            </w:div>
            <w:div w:id="1562249691">
              <w:marLeft w:val="0"/>
              <w:marRight w:val="0"/>
              <w:marTop w:val="0"/>
              <w:marBottom w:val="0"/>
              <w:divBdr>
                <w:top w:val="none" w:sz="0" w:space="0" w:color="auto"/>
                <w:left w:val="none" w:sz="0" w:space="0" w:color="auto"/>
                <w:bottom w:val="none" w:sz="0" w:space="0" w:color="auto"/>
                <w:right w:val="none" w:sz="0" w:space="0" w:color="auto"/>
              </w:divBdr>
            </w:div>
            <w:div w:id="424813010">
              <w:marLeft w:val="0"/>
              <w:marRight w:val="0"/>
              <w:marTop w:val="0"/>
              <w:marBottom w:val="0"/>
              <w:divBdr>
                <w:top w:val="none" w:sz="0" w:space="0" w:color="auto"/>
                <w:left w:val="none" w:sz="0" w:space="0" w:color="auto"/>
                <w:bottom w:val="none" w:sz="0" w:space="0" w:color="auto"/>
                <w:right w:val="none" w:sz="0" w:space="0" w:color="auto"/>
              </w:divBdr>
            </w:div>
            <w:div w:id="227805321">
              <w:marLeft w:val="0"/>
              <w:marRight w:val="0"/>
              <w:marTop w:val="0"/>
              <w:marBottom w:val="0"/>
              <w:divBdr>
                <w:top w:val="none" w:sz="0" w:space="0" w:color="auto"/>
                <w:left w:val="none" w:sz="0" w:space="0" w:color="auto"/>
                <w:bottom w:val="none" w:sz="0" w:space="0" w:color="auto"/>
                <w:right w:val="none" w:sz="0" w:space="0" w:color="auto"/>
              </w:divBdr>
            </w:div>
            <w:div w:id="1823346915">
              <w:marLeft w:val="0"/>
              <w:marRight w:val="0"/>
              <w:marTop w:val="0"/>
              <w:marBottom w:val="0"/>
              <w:divBdr>
                <w:top w:val="none" w:sz="0" w:space="0" w:color="auto"/>
                <w:left w:val="none" w:sz="0" w:space="0" w:color="auto"/>
                <w:bottom w:val="none" w:sz="0" w:space="0" w:color="auto"/>
                <w:right w:val="none" w:sz="0" w:space="0" w:color="auto"/>
              </w:divBdr>
            </w:div>
            <w:div w:id="1890145513">
              <w:marLeft w:val="0"/>
              <w:marRight w:val="0"/>
              <w:marTop w:val="0"/>
              <w:marBottom w:val="0"/>
              <w:divBdr>
                <w:top w:val="none" w:sz="0" w:space="0" w:color="auto"/>
                <w:left w:val="none" w:sz="0" w:space="0" w:color="auto"/>
                <w:bottom w:val="none" w:sz="0" w:space="0" w:color="auto"/>
                <w:right w:val="none" w:sz="0" w:space="0" w:color="auto"/>
              </w:divBdr>
            </w:div>
            <w:div w:id="449518574">
              <w:marLeft w:val="0"/>
              <w:marRight w:val="0"/>
              <w:marTop w:val="0"/>
              <w:marBottom w:val="0"/>
              <w:divBdr>
                <w:top w:val="none" w:sz="0" w:space="0" w:color="auto"/>
                <w:left w:val="none" w:sz="0" w:space="0" w:color="auto"/>
                <w:bottom w:val="none" w:sz="0" w:space="0" w:color="auto"/>
                <w:right w:val="none" w:sz="0" w:space="0" w:color="auto"/>
              </w:divBdr>
            </w:div>
            <w:div w:id="408960529">
              <w:marLeft w:val="0"/>
              <w:marRight w:val="0"/>
              <w:marTop w:val="0"/>
              <w:marBottom w:val="0"/>
              <w:divBdr>
                <w:top w:val="none" w:sz="0" w:space="0" w:color="auto"/>
                <w:left w:val="none" w:sz="0" w:space="0" w:color="auto"/>
                <w:bottom w:val="none" w:sz="0" w:space="0" w:color="auto"/>
                <w:right w:val="none" w:sz="0" w:space="0" w:color="auto"/>
              </w:divBdr>
            </w:div>
            <w:div w:id="589630511">
              <w:marLeft w:val="0"/>
              <w:marRight w:val="0"/>
              <w:marTop w:val="0"/>
              <w:marBottom w:val="0"/>
              <w:divBdr>
                <w:top w:val="none" w:sz="0" w:space="0" w:color="auto"/>
                <w:left w:val="none" w:sz="0" w:space="0" w:color="auto"/>
                <w:bottom w:val="none" w:sz="0" w:space="0" w:color="auto"/>
                <w:right w:val="none" w:sz="0" w:space="0" w:color="auto"/>
              </w:divBdr>
            </w:div>
            <w:div w:id="1897428915">
              <w:marLeft w:val="0"/>
              <w:marRight w:val="0"/>
              <w:marTop w:val="0"/>
              <w:marBottom w:val="0"/>
              <w:divBdr>
                <w:top w:val="none" w:sz="0" w:space="0" w:color="auto"/>
                <w:left w:val="none" w:sz="0" w:space="0" w:color="auto"/>
                <w:bottom w:val="none" w:sz="0" w:space="0" w:color="auto"/>
                <w:right w:val="none" w:sz="0" w:space="0" w:color="auto"/>
              </w:divBdr>
            </w:div>
            <w:div w:id="998735144">
              <w:marLeft w:val="0"/>
              <w:marRight w:val="0"/>
              <w:marTop w:val="0"/>
              <w:marBottom w:val="0"/>
              <w:divBdr>
                <w:top w:val="none" w:sz="0" w:space="0" w:color="auto"/>
                <w:left w:val="none" w:sz="0" w:space="0" w:color="auto"/>
                <w:bottom w:val="none" w:sz="0" w:space="0" w:color="auto"/>
                <w:right w:val="none" w:sz="0" w:space="0" w:color="auto"/>
              </w:divBdr>
            </w:div>
            <w:div w:id="664283294">
              <w:marLeft w:val="0"/>
              <w:marRight w:val="0"/>
              <w:marTop w:val="0"/>
              <w:marBottom w:val="0"/>
              <w:divBdr>
                <w:top w:val="none" w:sz="0" w:space="0" w:color="auto"/>
                <w:left w:val="none" w:sz="0" w:space="0" w:color="auto"/>
                <w:bottom w:val="none" w:sz="0" w:space="0" w:color="auto"/>
                <w:right w:val="none" w:sz="0" w:space="0" w:color="auto"/>
              </w:divBdr>
            </w:div>
            <w:div w:id="996956798">
              <w:marLeft w:val="0"/>
              <w:marRight w:val="0"/>
              <w:marTop w:val="0"/>
              <w:marBottom w:val="0"/>
              <w:divBdr>
                <w:top w:val="none" w:sz="0" w:space="0" w:color="auto"/>
                <w:left w:val="none" w:sz="0" w:space="0" w:color="auto"/>
                <w:bottom w:val="none" w:sz="0" w:space="0" w:color="auto"/>
                <w:right w:val="none" w:sz="0" w:space="0" w:color="auto"/>
              </w:divBdr>
            </w:div>
            <w:div w:id="641814377">
              <w:marLeft w:val="0"/>
              <w:marRight w:val="0"/>
              <w:marTop w:val="0"/>
              <w:marBottom w:val="0"/>
              <w:divBdr>
                <w:top w:val="none" w:sz="0" w:space="0" w:color="auto"/>
                <w:left w:val="none" w:sz="0" w:space="0" w:color="auto"/>
                <w:bottom w:val="none" w:sz="0" w:space="0" w:color="auto"/>
                <w:right w:val="none" w:sz="0" w:space="0" w:color="auto"/>
              </w:divBdr>
            </w:div>
            <w:div w:id="163590241">
              <w:marLeft w:val="0"/>
              <w:marRight w:val="0"/>
              <w:marTop w:val="0"/>
              <w:marBottom w:val="0"/>
              <w:divBdr>
                <w:top w:val="none" w:sz="0" w:space="0" w:color="auto"/>
                <w:left w:val="none" w:sz="0" w:space="0" w:color="auto"/>
                <w:bottom w:val="none" w:sz="0" w:space="0" w:color="auto"/>
                <w:right w:val="none" w:sz="0" w:space="0" w:color="auto"/>
              </w:divBdr>
            </w:div>
            <w:div w:id="356738557">
              <w:marLeft w:val="0"/>
              <w:marRight w:val="0"/>
              <w:marTop w:val="0"/>
              <w:marBottom w:val="0"/>
              <w:divBdr>
                <w:top w:val="none" w:sz="0" w:space="0" w:color="auto"/>
                <w:left w:val="none" w:sz="0" w:space="0" w:color="auto"/>
                <w:bottom w:val="none" w:sz="0" w:space="0" w:color="auto"/>
                <w:right w:val="none" w:sz="0" w:space="0" w:color="auto"/>
              </w:divBdr>
            </w:div>
            <w:div w:id="1094126177">
              <w:marLeft w:val="0"/>
              <w:marRight w:val="0"/>
              <w:marTop w:val="0"/>
              <w:marBottom w:val="0"/>
              <w:divBdr>
                <w:top w:val="none" w:sz="0" w:space="0" w:color="auto"/>
                <w:left w:val="none" w:sz="0" w:space="0" w:color="auto"/>
                <w:bottom w:val="none" w:sz="0" w:space="0" w:color="auto"/>
                <w:right w:val="none" w:sz="0" w:space="0" w:color="auto"/>
              </w:divBdr>
            </w:div>
            <w:div w:id="1005402391">
              <w:marLeft w:val="0"/>
              <w:marRight w:val="0"/>
              <w:marTop w:val="0"/>
              <w:marBottom w:val="0"/>
              <w:divBdr>
                <w:top w:val="none" w:sz="0" w:space="0" w:color="auto"/>
                <w:left w:val="none" w:sz="0" w:space="0" w:color="auto"/>
                <w:bottom w:val="none" w:sz="0" w:space="0" w:color="auto"/>
                <w:right w:val="none" w:sz="0" w:space="0" w:color="auto"/>
              </w:divBdr>
            </w:div>
            <w:div w:id="1192260514">
              <w:marLeft w:val="0"/>
              <w:marRight w:val="0"/>
              <w:marTop w:val="0"/>
              <w:marBottom w:val="0"/>
              <w:divBdr>
                <w:top w:val="none" w:sz="0" w:space="0" w:color="auto"/>
                <w:left w:val="none" w:sz="0" w:space="0" w:color="auto"/>
                <w:bottom w:val="none" w:sz="0" w:space="0" w:color="auto"/>
                <w:right w:val="none" w:sz="0" w:space="0" w:color="auto"/>
              </w:divBdr>
            </w:div>
            <w:div w:id="10479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169F6-D1A5-47E8-BA77-453DE97AB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2505</Words>
  <Characters>13527</Characters>
  <Application>Microsoft Office Word</Application>
  <DocSecurity>4</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Henrique Silveira</dc:creator>
  <cp:lastModifiedBy>Marcos Roberto dos Santos</cp:lastModifiedBy>
  <cp:revision>2</cp:revision>
  <cp:lastPrinted>2016-01-29T16:36:00Z</cp:lastPrinted>
  <dcterms:created xsi:type="dcterms:W3CDTF">2018-09-19T14:33:00Z</dcterms:created>
  <dcterms:modified xsi:type="dcterms:W3CDTF">2018-09-19T14:33:00Z</dcterms:modified>
</cp:coreProperties>
</file>